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F8BE43" w14:textId="63179560" w:rsidR="00E01092" w:rsidRDefault="00E01092" w:rsidP="00E01092">
      <w:pPr>
        <w:pStyle w:val="Heading1"/>
      </w:pPr>
      <w:r w:rsidRPr="007A6B88">
        <w:t xml:space="preserve">Appendix A: </w:t>
      </w:r>
      <w:r>
        <w:t xml:space="preserve">Monitoring Metrics </w:t>
      </w:r>
      <w:r w:rsidR="00072CDA">
        <w:t>Using</w:t>
      </w:r>
      <w:r w:rsidR="00E9634A">
        <w:t xml:space="preserve"> </w:t>
      </w:r>
      <w:r>
        <w:t>Cross-Shore Transects</w:t>
      </w:r>
      <w:r w:rsidR="00C71DFC">
        <w:t xml:space="preserve"> and </w:t>
      </w:r>
      <w:r w:rsidR="00072CDA">
        <w:t xml:space="preserve">Monitoring Metrics for Water </w:t>
      </w:r>
    </w:p>
    <w:p w14:paraId="1BB1DD88" w14:textId="77777777" w:rsidR="00E35019" w:rsidRDefault="00E35019" w:rsidP="00E01092"/>
    <w:p w14:paraId="2008AF0F" w14:textId="6CC70DDD" w:rsidR="00E01092" w:rsidRDefault="00E01092" w:rsidP="00E01092">
      <w:r w:rsidRPr="00CE2CB2">
        <w:rPr>
          <w:b/>
        </w:rPr>
        <w:t>Monitoring Overview</w:t>
      </w:r>
      <w:r>
        <w:t xml:space="preserve">: This appendix </w:t>
      </w:r>
      <w:r w:rsidR="00652CCE">
        <w:t xml:space="preserve">includes metrics </w:t>
      </w:r>
      <w:r w:rsidR="00715662">
        <w:t>relevant to</w:t>
      </w:r>
      <w:r w:rsidR="0082706F">
        <w:t xml:space="preserve"> </w:t>
      </w:r>
      <w:r w:rsidR="002457D1">
        <w:t xml:space="preserve">marsh restoration and other </w:t>
      </w:r>
      <w:r w:rsidR="0082706F">
        <w:t>coastal NBS</w:t>
      </w:r>
      <w:r w:rsidR="00652CCE">
        <w:t>s</w:t>
      </w:r>
      <w:r w:rsidR="0082706F">
        <w:t xml:space="preserve"> that plant herbaceous vegetation (such as </w:t>
      </w:r>
      <w:r w:rsidR="0082706F" w:rsidRPr="00FC7EBE">
        <w:t xml:space="preserve">marsh grass), survey elevation and shoreline position in wetlands, </w:t>
      </w:r>
      <w:r w:rsidR="00FC7EBE" w:rsidRPr="00FC7EBE">
        <w:t>or measure water level or salinity.</w:t>
      </w:r>
      <w:r w:rsidR="00FC7EBE" w:rsidRPr="00C354C6">
        <w:t xml:space="preserve"> </w:t>
      </w:r>
      <w:r w:rsidR="00FC7EBE">
        <w:t>It also</w:t>
      </w:r>
      <w:r w:rsidR="009339C6" w:rsidRPr="00E6007B">
        <w:t xml:space="preserve"> discusses some general methods for surve</w:t>
      </w:r>
      <w:r w:rsidR="009339C6">
        <w:t>ying in wetlands.</w:t>
      </w:r>
    </w:p>
    <w:p w14:paraId="0830884A" w14:textId="77777777" w:rsidR="00E01092" w:rsidRDefault="00E01092" w:rsidP="00E01092">
      <w:pPr>
        <w:widowControl w:val="0"/>
        <w:rPr>
          <w:b/>
        </w:rPr>
      </w:pPr>
    </w:p>
    <w:p w14:paraId="48E932B2" w14:textId="77777777" w:rsidR="00E01092" w:rsidRPr="00B65FF4" w:rsidRDefault="00E01092" w:rsidP="00E01092">
      <w:pPr>
        <w:rPr>
          <w:b/>
          <w:bCs/>
        </w:rPr>
      </w:pPr>
      <w:r w:rsidRPr="00B65FF4">
        <w:rPr>
          <w:b/>
          <w:bCs/>
        </w:rPr>
        <w:t>General guidelines for using transects and quadrats:</w:t>
      </w:r>
    </w:p>
    <w:p w14:paraId="4BD747FC" w14:textId="4B5E7ECF" w:rsidR="00750F76" w:rsidRDefault="00E01092" w:rsidP="00D9371E">
      <w:pPr>
        <w:pStyle w:val="ListParagraph"/>
        <w:widowControl w:val="0"/>
        <w:numPr>
          <w:ilvl w:val="0"/>
          <w:numId w:val="1"/>
        </w:numPr>
        <w:spacing w:after="200" w:line="276" w:lineRule="auto"/>
      </w:pPr>
      <w:r>
        <w:rPr>
          <w:noProof/>
        </w:rPr>
        <mc:AlternateContent>
          <mc:Choice Requires="wpg">
            <w:drawing>
              <wp:anchor distT="0" distB="0" distL="114300" distR="114300" simplePos="0" relativeHeight="251658241" behindDoc="0" locked="0" layoutInCell="1" allowOverlap="1" wp14:anchorId="4077BDA1" wp14:editId="4CB2A413">
                <wp:simplePos x="0" y="0"/>
                <wp:positionH relativeFrom="column">
                  <wp:posOffset>2876550</wp:posOffset>
                </wp:positionH>
                <wp:positionV relativeFrom="paragraph">
                  <wp:posOffset>90805</wp:posOffset>
                </wp:positionV>
                <wp:extent cx="2924175" cy="2010537"/>
                <wp:effectExtent l="0" t="0" r="9525" b="8890"/>
                <wp:wrapTight wrapText="bothSides">
                  <wp:wrapPolygon edited="0">
                    <wp:start x="0" y="0"/>
                    <wp:lineTo x="0" y="21491"/>
                    <wp:lineTo x="21530" y="21491"/>
                    <wp:lineTo x="21530" y="0"/>
                    <wp:lineTo x="0" y="0"/>
                  </wp:wrapPolygon>
                </wp:wrapTight>
                <wp:docPr id="1767208199" name="Group 11"/>
                <wp:cNvGraphicFramePr/>
                <a:graphic xmlns:a="http://schemas.openxmlformats.org/drawingml/2006/main">
                  <a:graphicData uri="http://schemas.microsoft.com/office/word/2010/wordprocessingGroup">
                    <wpg:wgp>
                      <wpg:cNvGrpSpPr/>
                      <wpg:grpSpPr>
                        <a:xfrm>
                          <a:off x="0" y="0"/>
                          <a:ext cx="2924175" cy="2010537"/>
                          <a:chOff x="0" y="0"/>
                          <a:chExt cx="2924175" cy="2010537"/>
                        </a:xfrm>
                      </wpg:grpSpPr>
                      <pic:pic xmlns:pic="http://schemas.openxmlformats.org/drawingml/2006/picture">
                        <pic:nvPicPr>
                          <pic:cNvPr id="1879789402" name="Picture 3" descr="Image result for transect quadrat sampli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8575" y="0"/>
                            <a:ext cx="2895600" cy="1635760"/>
                          </a:xfrm>
                          <a:prstGeom prst="rect">
                            <a:avLst/>
                          </a:prstGeom>
                          <a:noFill/>
                          <a:ln>
                            <a:noFill/>
                          </a:ln>
                        </pic:spPr>
                      </pic:pic>
                      <wps:wsp>
                        <wps:cNvPr id="815612053" name="Text Box 815612053"/>
                        <wps:cNvSpPr txBox="1"/>
                        <wps:spPr>
                          <a:xfrm>
                            <a:off x="0" y="1800225"/>
                            <a:ext cx="2898648" cy="210312"/>
                          </a:xfrm>
                          <a:prstGeom prst="rect">
                            <a:avLst/>
                          </a:prstGeom>
                          <a:solidFill>
                            <a:prstClr val="white"/>
                          </a:solidFill>
                          <a:ln>
                            <a:noFill/>
                          </a:ln>
                        </wps:spPr>
                        <wps:txbx>
                          <w:txbxContent>
                            <w:p w14:paraId="67614D81" w14:textId="54E0A459" w:rsidR="00E01092" w:rsidRPr="0003069E" w:rsidRDefault="00E01092" w:rsidP="00E01092">
                              <w:pPr>
                                <w:pStyle w:val="Caption"/>
                                <w:rPr>
                                  <w:rFonts w:ascii="Calibri" w:eastAsia="Calibri" w:hAnsi="Calibri" w:cs="Times New Roman"/>
                                  <w:b w:val="0"/>
                                  <w:i/>
                                  <w:noProof/>
                                  <w:color w:val="000000" w:themeColor="text1"/>
                                  <w:sz w:val="18"/>
                                  <w:szCs w:val="18"/>
                                </w:rPr>
                              </w:pPr>
                              <w:r w:rsidRPr="0003069E">
                                <w:rPr>
                                  <w:b w:val="0"/>
                                  <w:i/>
                                  <w:color w:val="000000" w:themeColor="text1"/>
                                  <w:sz w:val="18"/>
                                  <w:szCs w:val="18"/>
                                </w:rPr>
                                <w:t xml:space="preserve">Figure </w:t>
                              </w:r>
                              <w:r w:rsidR="008742A0">
                                <w:rPr>
                                  <w:b w:val="0"/>
                                  <w:i/>
                                  <w:color w:val="000000" w:themeColor="text1"/>
                                  <w:sz w:val="18"/>
                                  <w:szCs w:val="18"/>
                                </w:rPr>
                                <w:t>A</w:t>
                              </w:r>
                              <w:r w:rsidRPr="0003069E">
                                <w:rPr>
                                  <w:b w:val="0"/>
                                  <w:i/>
                                  <w:color w:val="000000" w:themeColor="text1"/>
                                  <w:sz w:val="18"/>
                                  <w:szCs w:val="18"/>
                                </w:rPr>
                                <w:fldChar w:fldCharType="begin"/>
                              </w:r>
                              <w:r w:rsidRPr="0003069E">
                                <w:rPr>
                                  <w:b w:val="0"/>
                                  <w:i/>
                                  <w:color w:val="000000" w:themeColor="text1"/>
                                  <w:sz w:val="18"/>
                                  <w:szCs w:val="18"/>
                                </w:rPr>
                                <w:instrText xml:space="preserve"> SEQ Figure \* ARABIC </w:instrText>
                              </w:r>
                              <w:r w:rsidRPr="0003069E">
                                <w:rPr>
                                  <w:b w:val="0"/>
                                  <w:i/>
                                  <w:color w:val="000000" w:themeColor="text1"/>
                                  <w:sz w:val="18"/>
                                  <w:szCs w:val="18"/>
                                </w:rPr>
                                <w:fldChar w:fldCharType="separate"/>
                              </w:r>
                              <w:r w:rsidR="00C00C68">
                                <w:rPr>
                                  <w:b w:val="0"/>
                                  <w:i/>
                                  <w:noProof/>
                                  <w:color w:val="000000" w:themeColor="text1"/>
                                  <w:sz w:val="18"/>
                                  <w:szCs w:val="18"/>
                                </w:rPr>
                                <w:t>1</w:t>
                              </w:r>
                              <w:r w:rsidRPr="0003069E">
                                <w:rPr>
                                  <w:b w:val="0"/>
                                  <w:i/>
                                  <w:color w:val="000000" w:themeColor="text1"/>
                                  <w:sz w:val="18"/>
                                  <w:szCs w:val="18"/>
                                </w:rPr>
                                <w:fldChar w:fldCharType="end"/>
                              </w:r>
                              <w:r w:rsidRPr="0003069E">
                                <w:rPr>
                                  <w:b w:val="0"/>
                                  <w:i/>
                                  <w:color w:val="000000" w:themeColor="text1"/>
                                  <w:sz w:val="18"/>
                                  <w:szCs w:val="18"/>
                                </w:rPr>
                                <w:t>: Sketch of random transects and quadrats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077BDA1" id="Group 11" o:spid="_x0000_s1026" style="position:absolute;left:0;text-align:left;margin-left:226.5pt;margin-top:7.15pt;width:230.25pt;height:158.3pt;z-index:251658241" coordsize="29241,20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Image result for transect quadrat sampling" style="position:absolute;left:285;width:28956;height:16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">
                  <v:imagedata r:id="rId11" o:title="Image result for transect quadrat sampling"/>
                </v:shape>
                <v:shapetype id="_x0000_t202" coordsize="21600,21600" o:spt="202" path="m,l,21600r21600,l21600,xe">
                  <v:stroke joinstyle="miter"/>
                  <v:path gradientshapeok="t" o:connecttype="rect"/>
                </v:shapetype>
                <v:shape id="Text Box 815612053" o:spid="_x0000_s1028" type="#_x0000_t202" style="position:absolute;top:18002;width:28986;height: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" stroked="f">
                  <v:textbox style="mso-fit-shape-to-text:t" inset="0,0,0,0">
                    <w:txbxContent>
                      <w:p w14:paraId="67614D81" w14:textId="54E0A459" w:rsidR="00E01092" w:rsidRPr="0003069E" w:rsidRDefault="00E01092" w:rsidP="00E01092">
                        <w:pPr>
                          <w:pStyle w:val="Caption"/>
                          <w:rPr>
                            <w:rFonts w:ascii="Calibri" w:eastAsia="Calibri" w:hAnsi="Calibri" w:cs="Times New Roman"/>
                            <w:b w:val="0"/>
                            <w:i/>
                            <w:noProof/>
                            <w:color w:val="000000" w:themeColor="text1"/>
                            <w:sz w:val="18"/>
                            <w:szCs w:val="18"/>
                          </w:rPr>
                        </w:pPr>
                        <w:r w:rsidRPr="0003069E">
                          <w:rPr>
                            <w:b w:val="0"/>
                            <w:i/>
                            <w:color w:val="000000" w:themeColor="text1"/>
                            <w:sz w:val="18"/>
                            <w:szCs w:val="18"/>
                          </w:rPr>
                          <w:t xml:space="preserve">Figure </w:t>
                        </w:r>
                        <w:r w:rsidR="008742A0">
                          <w:rPr>
                            <w:b w:val="0"/>
                            <w:i/>
                            <w:color w:val="000000" w:themeColor="text1"/>
                            <w:sz w:val="18"/>
                            <w:szCs w:val="18"/>
                          </w:rPr>
                          <w:t>A</w:t>
                        </w:r>
                        <w:r w:rsidRPr="0003069E">
                          <w:rPr>
                            <w:b w:val="0"/>
                            <w:i/>
                            <w:color w:val="000000" w:themeColor="text1"/>
                            <w:sz w:val="18"/>
                            <w:szCs w:val="18"/>
                          </w:rPr>
                          <w:fldChar w:fldCharType="begin"/>
                        </w:r>
                        <w:r w:rsidRPr="0003069E">
                          <w:rPr>
                            <w:b w:val="0"/>
                            <w:i/>
                            <w:color w:val="000000" w:themeColor="text1"/>
                            <w:sz w:val="18"/>
                            <w:szCs w:val="18"/>
                          </w:rPr>
                          <w:instrText xml:space="preserve"> SEQ Figure \* ARABIC </w:instrText>
                        </w:r>
                        <w:r w:rsidRPr="0003069E">
                          <w:rPr>
                            <w:b w:val="0"/>
                            <w:i/>
                            <w:color w:val="000000" w:themeColor="text1"/>
                            <w:sz w:val="18"/>
                            <w:szCs w:val="18"/>
                          </w:rPr>
                          <w:fldChar w:fldCharType="separate"/>
                        </w:r>
                        <w:r w:rsidR="00C00C68">
                          <w:rPr>
                            <w:b w:val="0"/>
                            <w:i/>
                            <w:noProof/>
                            <w:color w:val="000000" w:themeColor="text1"/>
                            <w:sz w:val="18"/>
                            <w:szCs w:val="18"/>
                          </w:rPr>
                          <w:t>1</w:t>
                        </w:r>
                        <w:r w:rsidRPr="0003069E">
                          <w:rPr>
                            <w:b w:val="0"/>
                            <w:i/>
                            <w:color w:val="000000" w:themeColor="text1"/>
                            <w:sz w:val="18"/>
                            <w:szCs w:val="18"/>
                          </w:rPr>
                          <w:fldChar w:fldCharType="end"/>
                        </w:r>
                        <w:r w:rsidRPr="0003069E">
                          <w:rPr>
                            <w:b w:val="0"/>
                            <w:i/>
                            <w:color w:val="000000" w:themeColor="text1"/>
                            <w:sz w:val="18"/>
                            <w:szCs w:val="18"/>
                          </w:rPr>
                          <w:t>: Sketch of random transects and quadrats</w:t>
                        </w:r>
                      </w:p>
                    </w:txbxContent>
                  </v:textbox>
                </v:shape>
                <w10:wrap type="tight"/>
              </v:group>
            </w:pict>
          </mc:Fallback>
        </mc:AlternateContent>
      </w:r>
      <w:r w:rsidR="00750F76" w:rsidRPr="006F2D4F">
        <w:t>Use permanent transects perpendicular from the shoreline</w:t>
      </w:r>
      <w:r w:rsidR="008742A0">
        <w:t xml:space="preserve"> </w:t>
      </w:r>
      <w:r w:rsidR="00750F76" w:rsidRPr="006F2D4F">
        <w:t xml:space="preserve">or stream </w:t>
      </w:r>
      <w:proofErr w:type="gramStart"/>
      <w:r w:rsidR="00750F76" w:rsidRPr="006F2D4F">
        <w:t>bank</w:t>
      </w:r>
      <w:r w:rsidR="008742A0">
        <w:t xml:space="preserve">  (</w:t>
      </w:r>
      <w:proofErr w:type="gramEnd"/>
      <w:r w:rsidR="008742A0">
        <w:t xml:space="preserve">Figure A.1) </w:t>
      </w:r>
      <w:r w:rsidR="00750F76" w:rsidRPr="006F2D4F">
        <w:t>with quadrat plots to sample changes in herbaceous plant community, shoreline change, water level, and elevation over time</w:t>
      </w:r>
      <w:r w:rsidR="008C7179">
        <w:t>.</w:t>
      </w:r>
    </w:p>
    <w:p w14:paraId="0DFBDFA8" w14:textId="6928AEF5" w:rsidR="00E01092" w:rsidRPr="007A6B88" w:rsidRDefault="00E01092" w:rsidP="00E01092">
      <w:pPr>
        <w:pStyle w:val="ListParagraph"/>
        <w:widowControl w:val="0"/>
        <w:numPr>
          <w:ilvl w:val="0"/>
          <w:numId w:val="1"/>
        </w:numPr>
        <w:spacing w:after="200" w:line="276" w:lineRule="auto"/>
      </w:pPr>
      <w:r>
        <w:t>Initial placement of transects</w:t>
      </w:r>
      <w:r w:rsidRPr="007A6B88">
        <w:t xml:space="preserve"> </w:t>
      </w:r>
      <w:r w:rsidR="00AB659B">
        <w:t xml:space="preserve">should be </w:t>
      </w:r>
      <w:r w:rsidR="008C7179">
        <w:t xml:space="preserve">perpendicular to the baseline, randomly spaced, </w:t>
      </w:r>
      <w:r w:rsidR="00423F52">
        <w:t>with quadrats placed randomly along the transects</w:t>
      </w:r>
      <w:r w:rsidR="00AB659B">
        <w:t xml:space="preserve">. </w:t>
      </w:r>
      <w:r w:rsidR="0072371A">
        <w:t xml:space="preserve">Stratify measurements as necessary </w:t>
      </w:r>
      <w:r w:rsidR="008D6E43">
        <w:t xml:space="preserve">to </w:t>
      </w:r>
      <w:r w:rsidR="00D8743F">
        <w:t>capture variation in</w:t>
      </w:r>
      <w:r w:rsidR="0026460E">
        <w:t xml:space="preserve"> </w:t>
      </w:r>
      <w:r w:rsidR="00291556">
        <w:t xml:space="preserve">any </w:t>
      </w:r>
      <w:r w:rsidR="0026460E">
        <w:t>parameters</w:t>
      </w:r>
      <w:r w:rsidR="0072371A">
        <w:t xml:space="preserve"> of interest</w:t>
      </w:r>
      <w:r w:rsidR="00AB659B">
        <w:t xml:space="preserve">. </w:t>
      </w:r>
    </w:p>
    <w:p w14:paraId="68706DE9" w14:textId="77777777" w:rsidR="00E01092" w:rsidRPr="007A6B88" w:rsidRDefault="00E01092" w:rsidP="00E01092">
      <w:pPr>
        <w:pStyle w:val="ListParagraph"/>
        <w:widowControl w:val="0"/>
        <w:numPr>
          <w:ilvl w:val="0"/>
          <w:numId w:val="1"/>
        </w:numPr>
        <w:spacing w:after="200" w:line="276" w:lineRule="auto"/>
      </w:pPr>
      <w:r w:rsidRPr="007A6B88">
        <w:t>Use 1 m</w:t>
      </w:r>
      <w:r w:rsidRPr="007A6B88">
        <w:rPr>
          <w:vertAlign w:val="superscript"/>
        </w:rPr>
        <w:t>2</w:t>
      </w:r>
      <w:r w:rsidRPr="007A6B88">
        <w:t xml:space="preserve"> plots. </w:t>
      </w:r>
    </w:p>
    <w:p w14:paraId="6A7D7F9B" w14:textId="00524915" w:rsidR="00E01092" w:rsidRDefault="00E01092" w:rsidP="00E01092">
      <w:pPr>
        <w:pStyle w:val="ListParagraph"/>
        <w:widowControl w:val="0"/>
        <w:numPr>
          <w:ilvl w:val="0"/>
          <w:numId w:val="1"/>
        </w:numPr>
        <w:spacing w:after="200" w:line="276" w:lineRule="auto"/>
      </w:pPr>
      <w:r w:rsidRPr="007A6B88">
        <w:t>Permanent plots are preferred,</w:t>
      </w:r>
      <w:r>
        <w:t xml:space="preserve"> as</w:t>
      </w:r>
      <w:r w:rsidRPr="007A6B88">
        <w:t xml:space="preserve"> </w:t>
      </w:r>
      <w:r>
        <w:t>they facilitate capturing change over time, and</w:t>
      </w:r>
      <w:r w:rsidR="00B4775D">
        <w:t>,</w:t>
      </w:r>
      <w:r>
        <w:t xml:space="preserve"> once established</w:t>
      </w:r>
      <w:r w:rsidR="009F53DF">
        <w:t>,</w:t>
      </w:r>
      <w:r>
        <w:t xml:space="preserve"> they reduce sampling time. However,</w:t>
      </w:r>
      <w:r w:rsidRPr="007A6B88">
        <w:t xml:space="preserve"> be careful when walking across the same areas over time as this can result in visible damage to the restoration.</w:t>
      </w:r>
      <w:r w:rsidRPr="00F93B7D">
        <w:t xml:space="preserve"> </w:t>
      </w:r>
      <w:r>
        <w:t>Be sure to avoid walking within the plot area itself.</w:t>
      </w:r>
    </w:p>
    <w:p w14:paraId="2A8B69BB" w14:textId="3562BA61" w:rsidR="00D067F4" w:rsidRPr="00743D36" w:rsidRDefault="00D067F4" w:rsidP="00D067F4">
      <w:pPr>
        <w:widowControl w:val="0"/>
        <w:spacing w:after="200" w:line="276" w:lineRule="auto"/>
        <w:rPr>
          <w:b/>
          <w:bCs/>
        </w:rPr>
      </w:pPr>
      <w:r w:rsidRPr="00743D36">
        <w:rPr>
          <w:b/>
          <w:bCs/>
        </w:rPr>
        <w:t xml:space="preserve">Guidelines for </w:t>
      </w:r>
      <w:r w:rsidR="00743D36">
        <w:rPr>
          <w:b/>
          <w:bCs/>
        </w:rPr>
        <w:t>di</w:t>
      </w:r>
      <w:r w:rsidRPr="00743D36">
        <w:rPr>
          <w:b/>
          <w:bCs/>
        </w:rPr>
        <w:t xml:space="preserve">fferent NBS </w:t>
      </w:r>
      <w:r w:rsidR="00743D36">
        <w:rPr>
          <w:b/>
          <w:bCs/>
        </w:rPr>
        <w:t>t</w:t>
      </w:r>
      <w:r w:rsidRPr="00743D36">
        <w:rPr>
          <w:b/>
          <w:bCs/>
        </w:rPr>
        <w:t>ypes</w:t>
      </w:r>
    </w:p>
    <w:p w14:paraId="43CBDDA9" w14:textId="62AE1C41" w:rsidR="00D067F4" w:rsidRDefault="00D067F4" w:rsidP="00D067F4">
      <w:pPr>
        <w:pStyle w:val="ListParagraph"/>
        <w:widowControl w:val="0"/>
        <w:numPr>
          <w:ilvl w:val="0"/>
          <w:numId w:val="1"/>
        </w:numPr>
        <w:spacing w:after="200" w:line="276" w:lineRule="auto"/>
      </w:pPr>
      <w:r>
        <w:t xml:space="preserve">For projects at a </w:t>
      </w:r>
      <w:r w:rsidRPr="00D02A90">
        <w:rPr>
          <w:b/>
          <w:bCs/>
        </w:rPr>
        <w:t>marine, estuarine, or Great Lakes</w:t>
      </w:r>
      <w:r>
        <w:t xml:space="preserve"> shoreline, transects should </w:t>
      </w:r>
      <w:r w:rsidRPr="007A6B88">
        <w:t xml:space="preserve">capture the </w:t>
      </w:r>
      <w:r>
        <w:t xml:space="preserve">water </w:t>
      </w:r>
      <w:r w:rsidRPr="007A6B88">
        <w:t>edge</w:t>
      </w:r>
      <w:r>
        <w:t xml:space="preserve"> of vegetation</w:t>
      </w:r>
      <w:r w:rsidRPr="007A6B88">
        <w:t xml:space="preserve">, </w:t>
      </w:r>
      <w:r>
        <w:t>capture transition zones in elevation or vegetation, and</w:t>
      </w:r>
      <w:r w:rsidR="00797450">
        <w:t xml:space="preserve"> should</w:t>
      </w:r>
      <w:r>
        <w:t xml:space="preserve"> continue through the upper marsh or approximate Mean Higher High Water (MHHW)</w:t>
      </w:r>
      <w:r w:rsidR="00BF6F75">
        <w:t>. If practical, continue</w:t>
      </w:r>
      <w:r>
        <w:t xml:space="preserve"> to any upland portion of the restoration site</w:t>
      </w:r>
      <w:r w:rsidR="00BF6F75">
        <w:t xml:space="preserve">. </w:t>
      </w:r>
    </w:p>
    <w:p w14:paraId="4BBDBDC9" w14:textId="5E748F47" w:rsidR="006E2CEA" w:rsidRPr="007A6B88" w:rsidRDefault="00333EED" w:rsidP="006E2CEA">
      <w:pPr>
        <w:pStyle w:val="ListParagraph"/>
        <w:widowControl w:val="0"/>
        <w:numPr>
          <w:ilvl w:val="0"/>
          <w:numId w:val="1"/>
        </w:numPr>
        <w:spacing w:after="200" w:line="276" w:lineRule="auto"/>
      </w:pPr>
      <w:r>
        <w:t>For</w:t>
      </w:r>
      <w:r w:rsidR="006E2CEA">
        <w:t xml:space="preserve"> </w:t>
      </w:r>
      <w:r w:rsidR="006E2CEA" w:rsidRPr="006E2CEA">
        <w:rPr>
          <w:b/>
          <w:bCs/>
        </w:rPr>
        <w:t>marsh restoration</w:t>
      </w:r>
      <w:r w:rsidR="006E2CEA">
        <w:t>, consider</w:t>
      </w:r>
      <w:r>
        <w:t xml:space="preserve"> using</w:t>
      </w:r>
      <w:r w:rsidR="006E2CEA" w:rsidRPr="007A6B88">
        <w:t xml:space="preserve"> ~25-50 </w:t>
      </w:r>
      <w:r>
        <w:t xml:space="preserve">total </w:t>
      </w:r>
      <w:r w:rsidR="006E2CEA" w:rsidRPr="007A6B88">
        <w:t xml:space="preserve">plots, depending on the size of the project. </w:t>
      </w:r>
    </w:p>
    <w:p w14:paraId="7F0385E4" w14:textId="2E5B3256" w:rsidR="00D067F4" w:rsidRDefault="00D067F4" w:rsidP="00D067F4">
      <w:pPr>
        <w:pStyle w:val="ListParagraph"/>
        <w:widowControl w:val="0"/>
        <w:numPr>
          <w:ilvl w:val="0"/>
          <w:numId w:val="1"/>
        </w:numPr>
        <w:spacing w:after="200" w:line="276" w:lineRule="auto"/>
      </w:pPr>
      <w:r>
        <w:rPr>
          <w:noProof/>
        </w:rPr>
        <w:t xml:space="preserve">For </w:t>
      </w:r>
      <w:r w:rsidRPr="00D02A90">
        <w:rPr>
          <w:b/>
          <w:bCs/>
          <w:noProof/>
        </w:rPr>
        <w:t>riparian</w:t>
      </w:r>
      <w:r w:rsidR="00333EED">
        <w:rPr>
          <w:b/>
          <w:bCs/>
          <w:noProof/>
        </w:rPr>
        <w:t xml:space="preserve"> restoration</w:t>
      </w:r>
      <w:r>
        <w:rPr>
          <w:noProof/>
        </w:rPr>
        <w:t>, transects should extend from the streambank to the edge of the restored area.</w:t>
      </w:r>
    </w:p>
    <w:p w14:paraId="6B7DA96F" w14:textId="77777777" w:rsidR="00153118" w:rsidRDefault="00743D36" w:rsidP="00D067F4">
      <w:pPr>
        <w:pStyle w:val="ListParagraph"/>
        <w:widowControl w:val="0"/>
        <w:numPr>
          <w:ilvl w:val="0"/>
          <w:numId w:val="1"/>
        </w:numPr>
        <w:spacing w:after="200" w:line="276" w:lineRule="auto"/>
      </w:pPr>
      <w:r>
        <w:rPr>
          <w:noProof/>
        </w:rPr>
        <w:t xml:space="preserve">For </w:t>
      </w:r>
      <w:r w:rsidRPr="001478B2">
        <w:rPr>
          <w:b/>
          <w:bCs/>
          <w:noProof/>
        </w:rPr>
        <w:t>living shorelines,</w:t>
      </w:r>
      <w:r>
        <w:rPr>
          <w:noProof/>
        </w:rPr>
        <w:t xml:space="preserve"> </w:t>
      </w:r>
    </w:p>
    <w:p w14:paraId="531591B2" w14:textId="77777777" w:rsidR="001478B2" w:rsidRDefault="00153118" w:rsidP="00153118">
      <w:pPr>
        <w:pStyle w:val="ListParagraph"/>
        <w:widowControl w:val="0"/>
        <w:numPr>
          <w:ilvl w:val="1"/>
          <w:numId w:val="1"/>
        </w:numPr>
        <w:spacing w:after="200" w:line="276" w:lineRule="auto"/>
      </w:pPr>
      <w:r>
        <w:rPr>
          <w:noProof/>
        </w:rPr>
        <w:t xml:space="preserve">If </w:t>
      </w:r>
      <w:r w:rsidR="006816F3">
        <w:rPr>
          <w:noProof/>
        </w:rPr>
        <w:t xml:space="preserve">the living shoreline is </w:t>
      </w:r>
      <w:r w:rsidR="006816F3" w:rsidRPr="00AC2E7E">
        <w:rPr>
          <w:b/>
          <w:bCs/>
          <w:noProof/>
        </w:rPr>
        <w:t>attached to the shoreline</w:t>
      </w:r>
      <w:r>
        <w:rPr>
          <w:noProof/>
        </w:rPr>
        <w:t xml:space="preserve">, </w:t>
      </w:r>
    </w:p>
    <w:p w14:paraId="18F8CA7D" w14:textId="7D834389" w:rsidR="00153118" w:rsidRDefault="001478B2" w:rsidP="001478B2">
      <w:pPr>
        <w:pStyle w:val="ListParagraph"/>
        <w:widowControl w:val="0"/>
        <w:numPr>
          <w:ilvl w:val="2"/>
          <w:numId w:val="1"/>
        </w:numPr>
        <w:spacing w:after="200" w:line="276" w:lineRule="auto"/>
      </w:pPr>
      <w:r>
        <w:rPr>
          <w:noProof/>
        </w:rPr>
        <w:t>M</w:t>
      </w:r>
      <w:r w:rsidR="00C85254">
        <w:rPr>
          <w:noProof/>
        </w:rPr>
        <w:t>ake short transects</w:t>
      </w:r>
      <w:r w:rsidR="00FF563C">
        <w:rPr>
          <w:noProof/>
        </w:rPr>
        <w:t xml:space="preserve"> from a shore-parallel baseline, as above</w:t>
      </w:r>
      <w:r w:rsidR="00C85254">
        <w:rPr>
          <w:noProof/>
        </w:rPr>
        <w:t>. It may be sufficient to have</w:t>
      </w:r>
      <w:r w:rsidR="00E30E53">
        <w:rPr>
          <w:noProof/>
        </w:rPr>
        <w:t>, for example,</w:t>
      </w:r>
      <w:r w:rsidR="00C85254">
        <w:rPr>
          <w:noProof/>
        </w:rPr>
        <w:t xml:space="preserve"> one </w:t>
      </w:r>
      <w:r w:rsidR="00E30E53">
        <w:rPr>
          <w:noProof/>
        </w:rPr>
        <w:t>upland</w:t>
      </w:r>
      <w:r w:rsidR="00C85254">
        <w:rPr>
          <w:noProof/>
        </w:rPr>
        <w:t xml:space="preserve"> quadrat, one </w:t>
      </w:r>
      <w:r w:rsidR="00E30E53">
        <w:rPr>
          <w:noProof/>
        </w:rPr>
        <w:t>marsh quadrat,</w:t>
      </w:r>
      <w:r w:rsidR="00560B81">
        <w:rPr>
          <w:noProof/>
        </w:rPr>
        <w:t xml:space="preserve"> one</w:t>
      </w:r>
      <w:r w:rsidR="00E30E53">
        <w:rPr>
          <w:noProof/>
        </w:rPr>
        <w:t xml:space="preserve"> </w:t>
      </w:r>
      <w:r w:rsidR="00C85254">
        <w:rPr>
          <w:noProof/>
        </w:rPr>
        <w:t xml:space="preserve">on </w:t>
      </w:r>
      <w:r w:rsidR="00C85254">
        <w:rPr>
          <w:noProof/>
        </w:rPr>
        <w:lastRenderedPageBreak/>
        <w:t xml:space="preserve">the </w:t>
      </w:r>
      <w:r w:rsidR="00560B81">
        <w:rPr>
          <w:noProof/>
        </w:rPr>
        <w:t xml:space="preserve">structure crest, and one on the </w:t>
      </w:r>
      <w:r w:rsidR="00E30E53">
        <w:rPr>
          <w:noProof/>
        </w:rPr>
        <w:t>seaward edge of the structur</w:t>
      </w:r>
      <w:r w:rsidR="00FF563C">
        <w:rPr>
          <w:noProof/>
        </w:rPr>
        <w:t>e.</w:t>
      </w:r>
    </w:p>
    <w:p w14:paraId="5FF9BEC2" w14:textId="4CA54080" w:rsidR="001478B2" w:rsidRDefault="00A969FD" w:rsidP="001478B2">
      <w:pPr>
        <w:pStyle w:val="ListParagraph"/>
        <w:widowControl w:val="0"/>
        <w:numPr>
          <w:ilvl w:val="2"/>
          <w:numId w:val="1"/>
        </w:numPr>
        <w:spacing w:after="200" w:line="276" w:lineRule="auto"/>
      </w:pPr>
      <w:r>
        <w:rPr>
          <w:noProof/>
        </w:rPr>
        <w:t>If the required metrics include oyster metrics, sample at the end of the transect, e.g.</w:t>
      </w:r>
      <w:r w:rsidR="009C6708">
        <w:rPr>
          <w:noProof/>
        </w:rPr>
        <w:t xml:space="preserve"> at the structure’s seaward edge. It is not necessary to map the entire shore-attached living shoreline as an oyster reef.</w:t>
      </w:r>
    </w:p>
    <w:p w14:paraId="6AD7AF27" w14:textId="77777777" w:rsidR="00267021" w:rsidRDefault="006816F3" w:rsidP="00D067F4">
      <w:pPr>
        <w:pStyle w:val="ListParagraph"/>
        <w:widowControl w:val="0"/>
        <w:numPr>
          <w:ilvl w:val="1"/>
          <w:numId w:val="1"/>
        </w:numPr>
        <w:spacing w:after="200" w:line="276" w:lineRule="auto"/>
      </w:pPr>
      <w:r>
        <w:rPr>
          <w:noProof/>
        </w:rPr>
        <w:t xml:space="preserve">If the living shoreline </w:t>
      </w:r>
      <w:r w:rsidR="00D35E8E">
        <w:rPr>
          <w:noProof/>
        </w:rPr>
        <w:t>includes</w:t>
      </w:r>
      <w:r>
        <w:rPr>
          <w:noProof/>
        </w:rPr>
        <w:t xml:space="preserve"> a </w:t>
      </w:r>
      <w:r w:rsidRPr="00AC2E7E">
        <w:rPr>
          <w:b/>
          <w:bCs/>
          <w:noProof/>
        </w:rPr>
        <w:t>detached breakwater</w:t>
      </w:r>
      <w:r w:rsidR="000C6224">
        <w:rPr>
          <w:noProof/>
        </w:rPr>
        <w:t>,</w:t>
      </w:r>
      <w:r w:rsidR="00121CE1">
        <w:rPr>
          <w:noProof/>
        </w:rPr>
        <w:t xml:space="preserve"> </w:t>
      </w:r>
    </w:p>
    <w:p w14:paraId="104F4321" w14:textId="6F67696B" w:rsidR="00750D24" w:rsidRDefault="00267021" w:rsidP="00267021">
      <w:pPr>
        <w:pStyle w:val="ListParagraph"/>
        <w:widowControl w:val="0"/>
        <w:numPr>
          <w:ilvl w:val="2"/>
          <w:numId w:val="1"/>
        </w:numPr>
        <w:spacing w:after="200" w:line="276" w:lineRule="auto"/>
      </w:pPr>
      <w:r>
        <w:rPr>
          <w:noProof/>
        </w:rPr>
        <w:t>C</w:t>
      </w:r>
      <w:r w:rsidR="00121CE1">
        <w:rPr>
          <w:noProof/>
        </w:rPr>
        <w:t>reate short transects as above to capture sedimentatio</w:t>
      </w:r>
      <w:r w:rsidR="003B5AA7">
        <w:rPr>
          <w:noProof/>
        </w:rPr>
        <w:t>n</w:t>
      </w:r>
      <w:r w:rsidR="00121CE1">
        <w:rPr>
          <w:noProof/>
        </w:rPr>
        <w:t xml:space="preserve"> and marsh growth behind the structure.</w:t>
      </w:r>
      <w:r w:rsidR="003B5AA7">
        <w:rPr>
          <w:noProof/>
        </w:rPr>
        <w:t xml:space="preserve"> </w:t>
      </w:r>
    </w:p>
    <w:p w14:paraId="48DFE206" w14:textId="3687A17A" w:rsidR="00750D24" w:rsidRDefault="003B5AA7" w:rsidP="00750D24">
      <w:pPr>
        <w:pStyle w:val="ListParagraph"/>
        <w:widowControl w:val="0"/>
        <w:numPr>
          <w:ilvl w:val="2"/>
          <w:numId w:val="1"/>
        </w:numPr>
        <w:spacing w:after="200" w:line="276" w:lineRule="auto"/>
      </w:pPr>
      <w:r w:rsidRPr="00750D24">
        <w:rPr>
          <w:i/>
          <w:iCs/>
          <w:noProof/>
        </w:rPr>
        <w:t>If it is safe to continue the transect onto the detached breakwater</w:t>
      </w:r>
      <w:r>
        <w:rPr>
          <w:noProof/>
        </w:rPr>
        <w:t xml:space="preserve">, capture </w:t>
      </w:r>
      <w:r w:rsidR="004B7228">
        <w:rPr>
          <w:noProof/>
        </w:rPr>
        <w:t xml:space="preserve">elevations at </w:t>
      </w:r>
      <w:r w:rsidR="002D1625">
        <w:rPr>
          <w:noProof/>
        </w:rPr>
        <w:t xml:space="preserve">the </w:t>
      </w:r>
      <w:r>
        <w:rPr>
          <w:noProof/>
        </w:rPr>
        <w:t xml:space="preserve">deepest </w:t>
      </w:r>
      <w:r w:rsidR="002D1625">
        <w:rPr>
          <w:noProof/>
        </w:rPr>
        <w:t>area</w:t>
      </w:r>
      <w:r>
        <w:rPr>
          <w:noProof/>
        </w:rPr>
        <w:t xml:space="preserve"> between the shore and structure</w:t>
      </w:r>
      <w:r w:rsidR="002D1625">
        <w:rPr>
          <w:noProof/>
        </w:rPr>
        <w:t xml:space="preserve"> (if possible)</w:t>
      </w:r>
      <w:r>
        <w:rPr>
          <w:noProof/>
        </w:rPr>
        <w:t xml:space="preserve">, </w:t>
      </w:r>
      <w:r w:rsidR="00F6695F">
        <w:rPr>
          <w:noProof/>
        </w:rPr>
        <w:t>the structure</w:t>
      </w:r>
      <w:r w:rsidR="002D1625">
        <w:rPr>
          <w:noProof/>
        </w:rPr>
        <w:t>’</w:t>
      </w:r>
      <w:r w:rsidR="00F6695F">
        <w:rPr>
          <w:noProof/>
        </w:rPr>
        <w:t xml:space="preserve">s landward edge, the crest, and the seaward edge. </w:t>
      </w:r>
    </w:p>
    <w:p w14:paraId="28D814D5" w14:textId="116BC5AA" w:rsidR="00D067F4" w:rsidRDefault="00490D62" w:rsidP="00750D24">
      <w:pPr>
        <w:pStyle w:val="ListParagraph"/>
        <w:widowControl w:val="0"/>
        <w:numPr>
          <w:ilvl w:val="2"/>
          <w:numId w:val="1"/>
        </w:numPr>
        <w:spacing w:after="200" w:line="276" w:lineRule="auto"/>
      </w:pPr>
      <w:r w:rsidRPr="00750D24">
        <w:rPr>
          <w:i/>
          <w:iCs/>
          <w:noProof/>
        </w:rPr>
        <w:t xml:space="preserve">If </w:t>
      </w:r>
      <w:r w:rsidR="00F21621">
        <w:rPr>
          <w:i/>
          <w:iCs/>
          <w:noProof/>
        </w:rPr>
        <w:t>it</w:t>
      </w:r>
      <w:r w:rsidRPr="00750D24">
        <w:rPr>
          <w:i/>
          <w:iCs/>
          <w:noProof/>
        </w:rPr>
        <w:t xml:space="preserve"> is not safe</w:t>
      </w:r>
      <w:r>
        <w:rPr>
          <w:noProof/>
        </w:rPr>
        <w:t xml:space="preserve"> (e.g., due to wave</w:t>
      </w:r>
      <w:r w:rsidR="00750D24">
        <w:rPr>
          <w:noProof/>
        </w:rPr>
        <w:t xml:space="preserve"> or current</w:t>
      </w:r>
      <w:r>
        <w:rPr>
          <w:noProof/>
        </w:rPr>
        <w:t xml:space="preserve"> conditions) to continue the transect </w:t>
      </w:r>
      <w:r w:rsidR="00750D24">
        <w:rPr>
          <w:noProof/>
        </w:rPr>
        <w:t xml:space="preserve">to the detached breakwater, include any notes on the structure’s condition in the general notes fields in the data reporting template. </w:t>
      </w:r>
    </w:p>
    <w:p w14:paraId="1D7D54EA" w14:textId="39241348" w:rsidR="00267021" w:rsidRDefault="00267021" w:rsidP="00750D24">
      <w:pPr>
        <w:pStyle w:val="ListParagraph"/>
        <w:widowControl w:val="0"/>
        <w:numPr>
          <w:ilvl w:val="2"/>
          <w:numId w:val="1"/>
        </w:numPr>
        <w:spacing w:after="200" w:line="276" w:lineRule="auto"/>
      </w:pPr>
      <w:r>
        <w:rPr>
          <w:noProof/>
        </w:rPr>
        <w:t>If the required metrics include oyster metrics,</w:t>
      </w:r>
      <w:r w:rsidR="007456E6">
        <w:rPr>
          <w:noProof/>
        </w:rPr>
        <w:t xml:space="preserve"> treat the detached breakwater as an artifical oyster reef structure and proceed with the oyster metrics as described in the relevant appendix.</w:t>
      </w:r>
    </w:p>
    <w:p w14:paraId="5C597A73" w14:textId="4E341B6C" w:rsidR="00E01092" w:rsidRPr="00C53366" w:rsidRDefault="00E01092" w:rsidP="00E01092">
      <w:pPr>
        <w:pStyle w:val="Heading3"/>
      </w:pPr>
      <w:r w:rsidRPr="00C53366">
        <w:t xml:space="preserve">Shoreline </w:t>
      </w:r>
      <w:r w:rsidR="005061A8">
        <w:t>P</w:t>
      </w:r>
      <w:r w:rsidRPr="00C53366">
        <w:t>osition</w:t>
      </w:r>
    </w:p>
    <w:p w14:paraId="6FBB7A32" w14:textId="40A0213E" w:rsidR="00E01092" w:rsidRPr="00B65FF4" w:rsidRDefault="00E01092" w:rsidP="00E01092">
      <w:pPr>
        <w:rPr>
          <w:i/>
          <w:iCs/>
        </w:rPr>
      </w:pPr>
      <w:r w:rsidRPr="00B65FF4">
        <w:rPr>
          <w:i/>
          <w:iCs/>
        </w:rPr>
        <w:t>Intent: Measuring the change in shoreline position gives information on erosion and accretion, often key performance goals</w:t>
      </w:r>
      <w:r w:rsidR="00093C65">
        <w:rPr>
          <w:i/>
          <w:iCs/>
        </w:rPr>
        <w:t xml:space="preserve"> for shoreline NBSs</w:t>
      </w:r>
      <w:r w:rsidR="00FE7244">
        <w:rPr>
          <w:i/>
          <w:iCs/>
        </w:rPr>
        <w:t xml:space="preserve"> designed to </w:t>
      </w:r>
      <w:r w:rsidR="008847F6">
        <w:rPr>
          <w:i/>
          <w:iCs/>
        </w:rPr>
        <w:t>attenuate</w:t>
      </w:r>
      <w:r w:rsidR="00FE7244">
        <w:rPr>
          <w:i/>
          <w:iCs/>
        </w:rPr>
        <w:t xml:space="preserve"> wave energy.</w:t>
      </w:r>
    </w:p>
    <w:p w14:paraId="064BCA00" w14:textId="77777777" w:rsidR="00E01092" w:rsidRPr="00A04D2E" w:rsidRDefault="00E01092" w:rsidP="00E01092"/>
    <w:p w14:paraId="249122F7" w14:textId="77777777" w:rsidR="00E01092" w:rsidRPr="00B65FF4" w:rsidRDefault="00E01092" w:rsidP="00E01092">
      <w:pPr>
        <w:rPr>
          <w:b/>
          <w:bCs/>
        </w:rPr>
      </w:pPr>
      <w:r w:rsidRPr="00B65FF4">
        <w:rPr>
          <w:b/>
          <w:bCs/>
        </w:rPr>
        <w:t>Marine or estuarine shoreline position method 1:</w:t>
      </w:r>
    </w:p>
    <w:p w14:paraId="6EF723B6" w14:textId="77777777" w:rsidR="00E01092" w:rsidRDefault="00E01092" w:rsidP="00E01092">
      <w:pPr>
        <w:pStyle w:val="ListParagraph"/>
        <w:numPr>
          <w:ilvl w:val="0"/>
          <w:numId w:val="7"/>
        </w:numPr>
        <w:spacing w:after="200" w:line="276" w:lineRule="auto"/>
      </w:pPr>
      <w:r>
        <w:t>Define the shoreline as the seaward edge of emergent vegetation.</w:t>
      </w:r>
    </w:p>
    <w:p w14:paraId="1A21EFFC" w14:textId="77777777" w:rsidR="00E01092" w:rsidRDefault="00E01092" w:rsidP="00E01092">
      <w:pPr>
        <w:pStyle w:val="ListParagraph"/>
        <w:numPr>
          <w:ilvl w:val="0"/>
          <w:numId w:val="7"/>
        </w:numPr>
        <w:spacing w:after="200" w:line="276" w:lineRule="auto"/>
      </w:pPr>
      <w:r>
        <w:t>Record the shoreline location along each transect.</w:t>
      </w:r>
    </w:p>
    <w:p w14:paraId="23005B8F" w14:textId="77777777" w:rsidR="00E01092" w:rsidRPr="00B65FF4" w:rsidRDefault="00E01092" w:rsidP="00E01092">
      <w:pPr>
        <w:rPr>
          <w:b/>
          <w:bCs/>
        </w:rPr>
      </w:pPr>
      <w:r w:rsidRPr="00B65FF4">
        <w:rPr>
          <w:b/>
          <w:bCs/>
        </w:rPr>
        <w:t>Marine or estuarine shoreline position method 2:</w:t>
      </w:r>
    </w:p>
    <w:p w14:paraId="5FC53B96" w14:textId="64250E1F" w:rsidR="00E01092" w:rsidRDefault="00E01092" w:rsidP="00E01092">
      <w:pPr>
        <w:pStyle w:val="ListParagraph"/>
        <w:numPr>
          <w:ilvl w:val="0"/>
          <w:numId w:val="8"/>
        </w:numPr>
        <w:spacing w:after="200" w:line="276" w:lineRule="auto"/>
      </w:pPr>
      <w:r>
        <w:t xml:space="preserve">If high-resolution elevation data is available, such as a digital elevation model based on Lidar or other remote sensing, the shoreline may be defined </w:t>
      </w:r>
      <w:r w:rsidR="00F75972">
        <w:t>as</w:t>
      </w:r>
      <w:r>
        <w:t xml:space="preserve"> the intersection of the land surface with the Mean High Water (MHW) elevation. MHW can be identified from water level loggers such as a NOAA tide station. </w:t>
      </w:r>
    </w:p>
    <w:p w14:paraId="2C8BE400" w14:textId="7CA77F15" w:rsidR="00E01092" w:rsidRDefault="00421101" w:rsidP="00E01092">
      <w:pPr>
        <w:pStyle w:val="ListParagraph"/>
        <w:numPr>
          <w:ilvl w:val="0"/>
          <w:numId w:val="8"/>
        </w:numPr>
        <w:spacing w:after="200" w:line="276" w:lineRule="auto"/>
      </w:pPr>
      <w:r>
        <w:t>U</w:t>
      </w:r>
      <w:r w:rsidR="00FA080D">
        <w:t>s</w:t>
      </w:r>
      <w:r>
        <w:t>e</w:t>
      </w:r>
      <w:r w:rsidR="00FA080D">
        <w:t xml:space="preserve"> Geographic Information System </w:t>
      </w:r>
      <w:r>
        <w:t xml:space="preserve">(GIS) </w:t>
      </w:r>
      <w:r w:rsidR="00FA080D">
        <w:t>software</w:t>
      </w:r>
      <w:r>
        <w:t xml:space="preserve"> to define transects</w:t>
      </w:r>
      <w:r w:rsidR="003F3F21">
        <w:t xml:space="preserve"> </w:t>
      </w:r>
      <w:r>
        <w:t>as specified above</w:t>
      </w:r>
      <w:r w:rsidR="00DC11D8">
        <w:t xml:space="preserve">. </w:t>
      </w:r>
      <w:r w:rsidR="0046720B">
        <w:t>S</w:t>
      </w:r>
      <w:r>
        <w:t>ample</w:t>
      </w:r>
      <w:r w:rsidR="007C548A">
        <w:t xml:space="preserve"> the elevation data </w:t>
      </w:r>
      <w:r w:rsidR="0046720B">
        <w:t xml:space="preserve">and shoreline position </w:t>
      </w:r>
      <w:r w:rsidR="00DC11D8">
        <w:t>to</w:t>
      </w:r>
      <w:r w:rsidR="007C548A">
        <w:t xml:space="preserve"> these transect locations</w:t>
      </w:r>
      <w:r w:rsidR="00CC1136">
        <w:t xml:space="preserve"> for reporting</w:t>
      </w:r>
      <w:r w:rsidR="003F3F21">
        <w:t xml:space="preserve">. </w:t>
      </w:r>
    </w:p>
    <w:p w14:paraId="0DB6AD2B" w14:textId="60A7D86F" w:rsidR="00E01092" w:rsidRPr="00B65FF4" w:rsidRDefault="0058031C" w:rsidP="00E01092">
      <w:pPr>
        <w:rPr>
          <w:b/>
          <w:bCs/>
        </w:rPr>
      </w:pPr>
      <w:r>
        <w:rPr>
          <w:b/>
          <w:bCs/>
        </w:rPr>
        <w:t>Ri</w:t>
      </w:r>
      <w:r w:rsidR="00E01092" w:rsidRPr="00B65FF4">
        <w:rPr>
          <w:b/>
          <w:bCs/>
        </w:rPr>
        <w:t>verine or lacustrine shoreline position</w:t>
      </w:r>
      <w:r w:rsidR="00E01092">
        <w:rPr>
          <w:b/>
          <w:bCs/>
        </w:rPr>
        <w:t xml:space="preserve"> method:</w:t>
      </w:r>
    </w:p>
    <w:p w14:paraId="341E03F1" w14:textId="6DF2CA69" w:rsidR="00E01092" w:rsidRDefault="00E01092" w:rsidP="00E01092">
      <w:pPr>
        <w:pStyle w:val="ListParagraph"/>
        <w:numPr>
          <w:ilvl w:val="0"/>
          <w:numId w:val="7"/>
        </w:numPr>
        <w:spacing w:after="200" w:line="276" w:lineRule="auto"/>
      </w:pPr>
      <w:r>
        <w:t>For a riverine or lacustrine site, the shoreline</w:t>
      </w:r>
      <w:r w:rsidR="00152131">
        <w:t xml:space="preserve"> or bank</w:t>
      </w:r>
      <w:r>
        <w:t xml:space="preserve"> location along a transect may be defined by the Ordinary </w:t>
      </w:r>
      <w:proofErr w:type="gramStart"/>
      <w:r>
        <w:t>High Water</w:t>
      </w:r>
      <w:proofErr w:type="gramEnd"/>
      <w:r>
        <w:t xml:space="preserve"> Mark (OHWM). The OHWM is approximately the location of the change in soil and vegetation type that marks land that is typically underwater </w:t>
      </w:r>
      <w:r w:rsidR="00F96953">
        <w:t xml:space="preserve">versus </w:t>
      </w:r>
      <w:r>
        <w:t>land that is typically not underwater.</w:t>
      </w:r>
    </w:p>
    <w:p w14:paraId="7E8A0CAA" w14:textId="77777777" w:rsidR="00E01092" w:rsidRDefault="00E01092" w:rsidP="00E01092">
      <w:pPr>
        <w:pStyle w:val="ListParagraph"/>
        <w:numPr>
          <w:ilvl w:val="0"/>
          <w:numId w:val="8"/>
        </w:numPr>
        <w:spacing w:after="200" w:line="276" w:lineRule="auto"/>
      </w:pPr>
      <w:r>
        <w:t>Transects for quadrat sampling should extend into the water beyond the OHWM at least as far as the river-ward or lake-ward edge of emergent vegetation.</w:t>
      </w:r>
      <w:r w:rsidRPr="00346C53">
        <w:t xml:space="preserve"> </w:t>
      </w:r>
    </w:p>
    <w:p w14:paraId="1114C6FA" w14:textId="77777777" w:rsidR="00E01092" w:rsidRDefault="00E01092" w:rsidP="00E01092">
      <w:pPr>
        <w:pStyle w:val="ListParagraph"/>
        <w:numPr>
          <w:ilvl w:val="0"/>
          <w:numId w:val="8"/>
        </w:numPr>
        <w:spacing w:after="200" w:line="276" w:lineRule="auto"/>
      </w:pPr>
      <w:r>
        <w:t>Record the shoreline location along each transect.</w:t>
      </w:r>
    </w:p>
    <w:p w14:paraId="652229FA" w14:textId="3784C392" w:rsidR="00E01092" w:rsidRPr="003D79BD" w:rsidRDefault="00E01092" w:rsidP="00E01092">
      <w:pPr>
        <w:pStyle w:val="Heading3"/>
      </w:pPr>
      <w:r w:rsidRPr="003D79BD">
        <w:lastRenderedPageBreak/>
        <w:t xml:space="preserve">Percent </w:t>
      </w:r>
      <w:r>
        <w:t>c</w:t>
      </w:r>
      <w:r w:rsidRPr="00A04D2E">
        <w:t>over</w:t>
      </w:r>
      <w:r w:rsidRPr="003D79BD">
        <w:t xml:space="preserve"> </w:t>
      </w:r>
      <w:r w:rsidR="001D3082">
        <w:t>by species</w:t>
      </w:r>
    </w:p>
    <w:p w14:paraId="3EBD30AF" w14:textId="5C140F2B" w:rsidR="005709B3" w:rsidRPr="0058031C" w:rsidRDefault="008A7C0F" w:rsidP="008A7C0F">
      <w:pPr>
        <w:widowControl w:val="0"/>
        <w:spacing w:after="200" w:line="276" w:lineRule="auto"/>
        <w:rPr>
          <w:i/>
          <w:iCs/>
        </w:rPr>
      </w:pPr>
      <w:r w:rsidRPr="00C354C6">
        <w:rPr>
          <w:i/>
          <w:iCs/>
        </w:rPr>
        <w:t xml:space="preserve">Intent: Vegetation is </w:t>
      </w:r>
      <w:r w:rsidR="00246C5E">
        <w:rPr>
          <w:i/>
          <w:iCs/>
        </w:rPr>
        <w:t>nearly always</w:t>
      </w:r>
      <w:r w:rsidRPr="00C354C6">
        <w:rPr>
          <w:i/>
          <w:iCs/>
        </w:rPr>
        <w:t xml:space="preserve"> a key provider of ecosystem services in coastal NBS. For example, by providing hydraulic roughness, the vegetation of a </w:t>
      </w:r>
      <w:r w:rsidR="00C4711A">
        <w:rPr>
          <w:i/>
          <w:iCs/>
        </w:rPr>
        <w:t>tidal</w:t>
      </w:r>
      <w:r w:rsidRPr="00C354C6">
        <w:rPr>
          <w:i/>
          <w:iCs/>
        </w:rPr>
        <w:t xml:space="preserve"> marsh </w:t>
      </w:r>
      <w:r w:rsidR="004B472B" w:rsidRPr="00C354C6">
        <w:rPr>
          <w:i/>
          <w:iCs/>
        </w:rPr>
        <w:t>gives it the</w:t>
      </w:r>
      <w:r w:rsidR="00962F6A" w:rsidRPr="00C354C6">
        <w:rPr>
          <w:i/>
          <w:iCs/>
        </w:rPr>
        <w:t xml:space="preserve"> ability to </w:t>
      </w:r>
      <w:r w:rsidR="00E828A4" w:rsidRPr="00C354C6">
        <w:rPr>
          <w:i/>
          <w:iCs/>
        </w:rPr>
        <w:t>attenuate</w:t>
      </w:r>
      <w:r w:rsidR="00962F6A" w:rsidRPr="00C354C6">
        <w:rPr>
          <w:i/>
          <w:iCs/>
        </w:rPr>
        <w:t xml:space="preserve"> </w:t>
      </w:r>
      <w:r w:rsidR="00E828A4" w:rsidRPr="00C354C6">
        <w:rPr>
          <w:i/>
          <w:iCs/>
        </w:rPr>
        <w:t>wave energy</w:t>
      </w:r>
      <w:r w:rsidR="00DC6F37">
        <w:rPr>
          <w:i/>
          <w:iCs/>
        </w:rPr>
        <w:t>.</w:t>
      </w:r>
      <w:r w:rsidR="0058031C">
        <w:rPr>
          <w:i/>
          <w:iCs/>
        </w:rPr>
        <w:t xml:space="preserve"> </w:t>
      </w:r>
      <w:r w:rsidR="005709B3" w:rsidRPr="0058031C">
        <w:rPr>
          <w:i/>
          <w:iCs/>
        </w:rPr>
        <w:t xml:space="preserve">This method is </w:t>
      </w:r>
      <w:r w:rsidR="00D756B3" w:rsidRPr="0058031C">
        <w:rPr>
          <w:i/>
          <w:iCs/>
        </w:rPr>
        <w:t>intended</w:t>
      </w:r>
      <w:r w:rsidR="005709B3" w:rsidRPr="0058031C">
        <w:rPr>
          <w:i/>
          <w:iCs/>
        </w:rPr>
        <w:t xml:space="preserve"> for herbaceous vegetation such as marsh grasses. For tree</w:t>
      </w:r>
      <w:r w:rsidR="000E5F7A" w:rsidRPr="0058031C">
        <w:rPr>
          <w:i/>
          <w:iCs/>
        </w:rPr>
        <w:t xml:space="preserve"> </w:t>
      </w:r>
      <w:r w:rsidR="005709B3" w:rsidRPr="0058031C">
        <w:rPr>
          <w:i/>
          <w:iCs/>
        </w:rPr>
        <w:t>planting, see Appendix H.</w:t>
      </w:r>
    </w:p>
    <w:p w14:paraId="6AB14EC2" w14:textId="3B6691C7" w:rsidR="00E01092" w:rsidRDefault="00E01092" w:rsidP="00E01092">
      <w:pPr>
        <w:pStyle w:val="ListParagraph"/>
        <w:widowControl w:val="0"/>
        <w:numPr>
          <w:ilvl w:val="0"/>
          <w:numId w:val="3"/>
        </w:numPr>
        <w:spacing w:after="200" w:line="276" w:lineRule="auto"/>
      </w:pPr>
      <w:r w:rsidRPr="007A216F">
        <w:t>Identify all plant species found in the quadrat</w:t>
      </w:r>
      <w:r w:rsidR="003A087C">
        <w:t xml:space="preserve">. You may define a generic </w:t>
      </w:r>
      <w:r w:rsidR="00C73560">
        <w:t>vegetation</w:t>
      </w:r>
      <w:r w:rsidR="003A087C">
        <w:t xml:space="preserve"> type for</w:t>
      </w:r>
      <w:r w:rsidR="00F3495E">
        <w:t xml:space="preserve"> </w:t>
      </w:r>
      <w:r w:rsidR="003A087C">
        <w:t>species</w:t>
      </w:r>
      <w:r w:rsidR="00C73560">
        <w:t xml:space="preserve"> making up a small portion of the site</w:t>
      </w:r>
      <w:r w:rsidRPr="007A216F">
        <w:t>. For each species, estimate and record the total percent cover by category (1-9</w:t>
      </w:r>
      <w:r w:rsidR="001F3E4C">
        <w:t>)</w:t>
      </w:r>
      <w:r w:rsidRPr="007A216F">
        <w:t xml:space="preserve"> according to the</w:t>
      </w:r>
      <w:r w:rsidR="001F3E4C">
        <w:t xml:space="preserve"> North Carolina Vegetation Survey</w:t>
      </w:r>
      <w:r w:rsidRPr="007A216F">
        <w:t xml:space="preserve"> </w:t>
      </w:r>
      <w:r w:rsidR="001F3E4C">
        <w:t>(</w:t>
      </w:r>
      <w:r w:rsidRPr="007A216F">
        <w:t>NCVS</w:t>
      </w:r>
      <w:r w:rsidR="001F3E4C">
        <w:t>)</w:t>
      </w:r>
      <w:r w:rsidRPr="007A216F">
        <w:t xml:space="preserve"> vegetation categories outlined below</w:t>
      </w:r>
      <w:r w:rsidR="00FA0BD3">
        <w:t xml:space="preserve"> (</w:t>
      </w:r>
      <w:r w:rsidRPr="007A216F">
        <w:t xml:space="preserve">Peet et al. 1998). </w:t>
      </w:r>
      <w:r w:rsidR="002D1E94">
        <w:t>For marine/estuarine sites, use</w:t>
      </w:r>
      <w:r w:rsidRPr="007A216F">
        <w:t xml:space="preserve"> the same coverage categories</w:t>
      </w:r>
      <w:r w:rsidR="002D1E94">
        <w:t xml:space="preserve"> to</w:t>
      </w:r>
      <w:r w:rsidR="00F3495E">
        <w:t xml:space="preserve"> additionally</w:t>
      </w:r>
      <w:r w:rsidRPr="007A216F">
        <w:t xml:space="preserve"> identify and record the cover of live oyster, live mussels, and wrack.   </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0"/>
        <w:gridCol w:w="2966"/>
      </w:tblGrid>
      <w:tr w:rsidR="00E01092" w:rsidRPr="00045C8E" w14:paraId="54B743D4" w14:textId="77777777" w:rsidTr="007A216F">
        <w:trPr>
          <w:trHeight w:val="292"/>
        </w:trPr>
        <w:tc>
          <w:tcPr>
            <w:tcW w:w="2640" w:type="dxa"/>
          </w:tcPr>
          <w:p w14:paraId="2F275ABE" w14:textId="77777777" w:rsidR="00E01092" w:rsidRPr="00045C8E" w:rsidRDefault="00E01092" w:rsidP="00B65FF4">
            <w:pPr>
              <w:rPr>
                <w:rFonts w:asciiTheme="minorHAnsi" w:hAnsiTheme="minorHAnsi"/>
                <w:b/>
              </w:rPr>
            </w:pPr>
            <w:r w:rsidRPr="00045C8E">
              <w:rPr>
                <w:rFonts w:asciiTheme="minorHAnsi" w:hAnsiTheme="minorHAnsi"/>
                <w:b/>
              </w:rPr>
              <w:t>Cover Range</w:t>
            </w:r>
          </w:p>
        </w:tc>
        <w:tc>
          <w:tcPr>
            <w:tcW w:w="2966" w:type="dxa"/>
          </w:tcPr>
          <w:p w14:paraId="13D104F1" w14:textId="67F9A07F" w:rsidR="00E01092" w:rsidRPr="00045C8E" w:rsidRDefault="00E01092" w:rsidP="00B65FF4">
            <w:pPr>
              <w:jc w:val="center"/>
              <w:rPr>
                <w:rFonts w:asciiTheme="minorHAnsi" w:hAnsiTheme="minorHAnsi"/>
                <w:b/>
              </w:rPr>
            </w:pPr>
            <w:r w:rsidRPr="00045C8E">
              <w:rPr>
                <w:rFonts w:asciiTheme="minorHAnsi" w:hAnsiTheme="minorHAnsi"/>
                <w:b/>
              </w:rPr>
              <w:t>NCVS category</w:t>
            </w:r>
          </w:p>
        </w:tc>
      </w:tr>
      <w:tr w:rsidR="00E01092" w:rsidRPr="00045C8E" w14:paraId="2FAF097E" w14:textId="77777777" w:rsidTr="007A216F">
        <w:trPr>
          <w:trHeight w:val="292"/>
        </w:trPr>
        <w:tc>
          <w:tcPr>
            <w:tcW w:w="2640" w:type="dxa"/>
          </w:tcPr>
          <w:p w14:paraId="15B1F149" w14:textId="77777777" w:rsidR="00E01092" w:rsidRPr="00045C8E" w:rsidRDefault="00E01092" w:rsidP="00B65FF4">
            <w:pPr>
              <w:rPr>
                <w:rFonts w:asciiTheme="minorHAnsi" w:hAnsiTheme="minorHAnsi"/>
              </w:rPr>
            </w:pPr>
            <w:r w:rsidRPr="00045C8E">
              <w:rPr>
                <w:rFonts w:asciiTheme="minorHAnsi" w:hAnsiTheme="minorHAnsi"/>
              </w:rPr>
              <w:t>Solitary/Few/Small</w:t>
            </w:r>
          </w:p>
        </w:tc>
        <w:tc>
          <w:tcPr>
            <w:tcW w:w="2966" w:type="dxa"/>
          </w:tcPr>
          <w:p w14:paraId="66824C1E" w14:textId="77777777" w:rsidR="00E01092" w:rsidRPr="00045C8E" w:rsidRDefault="00E01092" w:rsidP="00B65FF4">
            <w:pPr>
              <w:jc w:val="center"/>
              <w:rPr>
                <w:rFonts w:asciiTheme="minorHAnsi" w:hAnsiTheme="minorHAnsi"/>
              </w:rPr>
            </w:pPr>
            <w:r w:rsidRPr="00045C8E">
              <w:rPr>
                <w:rFonts w:asciiTheme="minorHAnsi" w:hAnsiTheme="minorHAnsi"/>
              </w:rPr>
              <w:t>1</w:t>
            </w:r>
          </w:p>
        </w:tc>
      </w:tr>
      <w:tr w:rsidR="00E01092" w:rsidRPr="00045C8E" w14:paraId="19257376" w14:textId="77777777" w:rsidTr="007A216F">
        <w:trPr>
          <w:trHeight w:val="292"/>
        </w:trPr>
        <w:tc>
          <w:tcPr>
            <w:tcW w:w="2640" w:type="dxa"/>
          </w:tcPr>
          <w:p w14:paraId="690C0482" w14:textId="77777777" w:rsidR="00E01092" w:rsidRPr="00045C8E" w:rsidRDefault="00E01092" w:rsidP="00B65FF4">
            <w:pPr>
              <w:rPr>
                <w:rFonts w:asciiTheme="minorHAnsi" w:hAnsiTheme="minorHAnsi"/>
                <w:b/>
              </w:rPr>
            </w:pPr>
            <w:r w:rsidRPr="00045C8E">
              <w:rPr>
                <w:rFonts w:asciiTheme="minorHAnsi" w:hAnsiTheme="minorHAnsi"/>
                <w:b/>
              </w:rPr>
              <w:t>0.1-1%</w:t>
            </w:r>
          </w:p>
        </w:tc>
        <w:tc>
          <w:tcPr>
            <w:tcW w:w="2966" w:type="dxa"/>
          </w:tcPr>
          <w:p w14:paraId="0D15D1FC" w14:textId="77777777" w:rsidR="00E01092" w:rsidRPr="00045C8E" w:rsidRDefault="00E01092" w:rsidP="00B65FF4">
            <w:pPr>
              <w:jc w:val="center"/>
              <w:rPr>
                <w:rFonts w:asciiTheme="minorHAnsi" w:hAnsiTheme="minorHAnsi"/>
              </w:rPr>
            </w:pPr>
            <w:r w:rsidRPr="00045C8E">
              <w:rPr>
                <w:rFonts w:asciiTheme="minorHAnsi" w:hAnsiTheme="minorHAnsi"/>
              </w:rPr>
              <w:t>2</w:t>
            </w:r>
          </w:p>
        </w:tc>
      </w:tr>
      <w:tr w:rsidR="00E01092" w:rsidRPr="00045C8E" w14:paraId="6A67697C" w14:textId="77777777" w:rsidTr="007A216F">
        <w:trPr>
          <w:trHeight w:val="292"/>
        </w:trPr>
        <w:tc>
          <w:tcPr>
            <w:tcW w:w="2640" w:type="dxa"/>
          </w:tcPr>
          <w:p w14:paraId="4CCB3136" w14:textId="77777777" w:rsidR="00E01092" w:rsidRPr="00045C8E" w:rsidRDefault="00E01092" w:rsidP="00B65FF4">
            <w:pPr>
              <w:rPr>
                <w:rFonts w:asciiTheme="minorHAnsi" w:hAnsiTheme="minorHAnsi"/>
                <w:b/>
              </w:rPr>
            </w:pPr>
            <w:r w:rsidRPr="00045C8E">
              <w:rPr>
                <w:rFonts w:asciiTheme="minorHAnsi" w:hAnsiTheme="minorHAnsi"/>
                <w:b/>
              </w:rPr>
              <w:t>1-2%</w:t>
            </w:r>
          </w:p>
        </w:tc>
        <w:tc>
          <w:tcPr>
            <w:tcW w:w="2966" w:type="dxa"/>
          </w:tcPr>
          <w:p w14:paraId="2A2BB910" w14:textId="77777777" w:rsidR="00E01092" w:rsidRPr="00045C8E" w:rsidRDefault="00E01092" w:rsidP="00B65FF4">
            <w:pPr>
              <w:jc w:val="center"/>
              <w:rPr>
                <w:rFonts w:asciiTheme="minorHAnsi" w:hAnsiTheme="minorHAnsi"/>
              </w:rPr>
            </w:pPr>
            <w:r w:rsidRPr="00045C8E">
              <w:rPr>
                <w:rFonts w:asciiTheme="minorHAnsi" w:hAnsiTheme="minorHAnsi"/>
              </w:rPr>
              <w:t>3</w:t>
            </w:r>
          </w:p>
        </w:tc>
      </w:tr>
      <w:tr w:rsidR="00E01092" w:rsidRPr="00045C8E" w14:paraId="4B8F4CA6" w14:textId="77777777" w:rsidTr="007A216F">
        <w:trPr>
          <w:trHeight w:val="292"/>
        </w:trPr>
        <w:tc>
          <w:tcPr>
            <w:tcW w:w="2640" w:type="dxa"/>
          </w:tcPr>
          <w:p w14:paraId="1C46AF9D" w14:textId="77777777" w:rsidR="00E01092" w:rsidRPr="00045C8E" w:rsidRDefault="00E01092" w:rsidP="00B65FF4">
            <w:pPr>
              <w:rPr>
                <w:rFonts w:asciiTheme="minorHAnsi" w:hAnsiTheme="minorHAnsi"/>
                <w:b/>
              </w:rPr>
            </w:pPr>
            <w:r w:rsidRPr="00045C8E">
              <w:rPr>
                <w:rFonts w:asciiTheme="minorHAnsi" w:hAnsiTheme="minorHAnsi"/>
                <w:b/>
              </w:rPr>
              <w:t>2-5%</w:t>
            </w:r>
          </w:p>
        </w:tc>
        <w:tc>
          <w:tcPr>
            <w:tcW w:w="2966" w:type="dxa"/>
          </w:tcPr>
          <w:p w14:paraId="5ECBCD49" w14:textId="77777777" w:rsidR="00E01092" w:rsidRPr="00045C8E" w:rsidRDefault="00E01092" w:rsidP="00B65FF4">
            <w:pPr>
              <w:jc w:val="center"/>
              <w:rPr>
                <w:rFonts w:asciiTheme="minorHAnsi" w:hAnsiTheme="minorHAnsi"/>
              </w:rPr>
            </w:pPr>
            <w:r w:rsidRPr="00045C8E">
              <w:rPr>
                <w:rFonts w:asciiTheme="minorHAnsi" w:hAnsiTheme="minorHAnsi"/>
              </w:rPr>
              <w:t>4</w:t>
            </w:r>
          </w:p>
        </w:tc>
      </w:tr>
      <w:tr w:rsidR="00E01092" w:rsidRPr="00045C8E" w14:paraId="2A64458B" w14:textId="77777777" w:rsidTr="007A216F">
        <w:trPr>
          <w:trHeight w:val="292"/>
        </w:trPr>
        <w:tc>
          <w:tcPr>
            <w:tcW w:w="2640" w:type="dxa"/>
          </w:tcPr>
          <w:p w14:paraId="537C620E" w14:textId="77777777" w:rsidR="00E01092" w:rsidRPr="00045C8E" w:rsidRDefault="00E01092" w:rsidP="00B65FF4">
            <w:pPr>
              <w:rPr>
                <w:rFonts w:asciiTheme="minorHAnsi" w:hAnsiTheme="minorHAnsi"/>
                <w:b/>
              </w:rPr>
            </w:pPr>
            <w:r w:rsidRPr="00045C8E">
              <w:rPr>
                <w:rFonts w:asciiTheme="minorHAnsi" w:hAnsiTheme="minorHAnsi"/>
                <w:b/>
              </w:rPr>
              <w:t>5-10%</w:t>
            </w:r>
          </w:p>
        </w:tc>
        <w:tc>
          <w:tcPr>
            <w:tcW w:w="2966" w:type="dxa"/>
          </w:tcPr>
          <w:p w14:paraId="65CAA68C" w14:textId="77777777" w:rsidR="00E01092" w:rsidRPr="00045C8E" w:rsidRDefault="00E01092" w:rsidP="00B65FF4">
            <w:pPr>
              <w:jc w:val="center"/>
              <w:rPr>
                <w:rFonts w:asciiTheme="minorHAnsi" w:hAnsiTheme="minorHAnsi"/>
              </w:rPr>
            </w:pPr>
            <w:r w:rsidRPr="00045C8E">
              <w:rPr>
                <w:rFonts w:asciiTheme="minorHAnsi" w:hAnsiTheme="minorHAnsi"/>
              </w:rPr>
              <w:t>5</w:t>
            </w:r>
          </w:p>
        </w:tc>
      </w:tr>
      <w:tr w:rsidR="00E01092" w:rsidRPr="00045C8E" w14:paraId="60646F62" w14:textId="77777777" w:rsidTr="007A216F">
        <w:trPr>
          <w:trHeight w:val="292"/>
        </w:trPr>
        <w:tc>
          <w:tcPr>
            <w:tcW w:w="2640" w:type="dxa"/>
          </w:tcPr>
          <w:p w14:paraId="63CCA290" w14:textId="77777777" w:rsidR="00E01092" w:rsidRPr="00045C8E" w:rsidRDefault="00E01092" w:rsidP="00B65FF4">
            <w:pPr>
              <w:rPr>
                <w:rFonts w:asciiTheme="minorHAnsi" w:hAnsiTheme="minorHAnsi"/>
                <w:b/>
              </w:rPr>
            </w:pPr>
            <w:r w:rsidRPr="00045C8E">
              <w:rPr>
                <w:rFonts w:asciiTheme="minorHAnsi" w:hAnsiTheme="minorHAnsi"/>
                <w:b/>
              </w:rPr>
              <w:t>10-25%</w:t>
            </w:r>
          </w:p>
        </w:tc>
        <w:tc>
          <w:tcPr>
            <w:tcW w:w="2966" w:type="dxa"/>
          </w:tcPr>
          <w:p w14:paraId="3C854993" w14:textId="77777777" w:rsidR="00E01092" w:rsidRPr="00045C8E" w:rsidRDefault="00E01092" w:rsidP="00B65FF4">
            <w:pPr>
              <w:jc w:val="center"/>
              <w:rPr>
                <w:rFonts w:asciiTheme="minorHAnsi" w:hAnsiTheme="minorHAnsi"/>
              </w:rPr>
            </w:pPr>
            <w:r w:rsidRPr="00045C8E">
              <w:rPr>
                <w:rFonts w:asciiTheme="minorHAnsi" w:hAnsiTheme="minorHAnsi"/>
              </w:rPr>
              <w:t>6</w:t>
            </w:r>
          </w:p>
        </w:tc>
      </w:tr>
      <w:tr w:rsidR="00E01092" w:rsidRPr="00045C8E" w14:paraId="677BE38C" w14:textId="77777777" w:rsidTr="007A216F">
        <w:trPr>
          <w:trHeight w:val="308"/>
        </w:trPr>
        <w:tc>
          <w:tcPr>
            <w:tcW w:w="2640" w:type="dxa"/>
          </w:tcPr>
          <w:p w14:paraId="0811DA6C" w14:textId="77777777" w:rsidR="00E01092" w:rsidRPr="00045C8E" w:rsidRDefault="00E01092" w:rsidP="00B65FF4">
            <w:pPr>
              <w:rPr>
                <w:rFonts w:asciiTheme="minorHAnsi" w:hAnsiTheme="minorHAnsi"/>
                <w:b/>
              </w:rPr>
            </w:pPr>
            <w:r w:rsidRPr="00045C8E">
              <w:rPr>
                <w:rFonts w:asciiTheme="minorHAnsi" w:hAnsiTheme="minorHAnsi"/>
                <w:b/>
              </w:rPr>
              <w:t>25-50%</w:t>
            </w:r>
          </w:p>
        </w:tc>
        <w:tc>
          <w:tcPr>
            <w:tcW w:w="2966" w:type="dxa"/>
          </w:tcPr>
          <w:p w14:paraId="2FF51037" w14:textId="77777777" w:rsidR="00E01092" w:rsidRPr="00045C8E" w:rsidRDefault="00E01092" w:rsidP="00B65FF4">
            <w:pPr>
              <w:jc w:val="center"/>
              <w:rPr>
                <w:rFonts w:asciiTheme="minorHAnsi" w:hAnsiTheme="minorHAnsi"/>
              </w:rPr>
            </w:pPr>
            <w:r w:rsidRPr="00045C8E">
              <w:rPr>
                <w:rFonts w:asciiTheme="minorHAnsi" w:hAnsiTheme="minorHAnsi"/>
              </w:rPr>
              <w:t>7</w:t>
            </w:r>
          </w:p>
        </w:tc>
      </w:tr>
      <w:tr w:rsidR="00E01092" w:rsidRPr="00045C8E" w14:paraId="56CCF725" w14:textId="77777777" w:rsidTr="007A216F">
        <w:trPr>
          <w:trHeight w:val="292"/>
        </w:trPr>
        <w:tc>
          <w:tcPr>
            <w:tcW w:w="2640" w:type="dxa"/>
          </w:tcPr>
          <w:p w14:paraId="16D55C56" w14:textId="77777777" w:rsidR="00E01092" w:rsidRPr="00045C8E" w:rsidRDefault="00E01092" w:rsidP="00B65FF4">
            <w:pPr>
              <w:rPr>
                <w:rFonts w:asciiTheme="minorHAnsi" w:hAnsiTheme="minorHAnsi"/>
                <w:b/>
              </w:rPr>
            </w:pPr>
            <w:r w:rsidRPr="00045C8E">
              <w:rPr>
                <w:rFonts w:asciiTheme="minorHAnsi" w:hAnsiTheme="minorHAnsi"/>
                <w:b/>
              </w:rPr>
              <w:t>50-75%</w:t>
            </w:r>
          </w:p>
        </w:tc>
        <w:tc>
          <w:tcPr>
            <w:tcW w:w="2966" w:type="dxa"/>
          </w:tcPr>
          <w:p w14:paraId="124406FE" w14:textId="77777777" w:rsidR="00E01092" w:rsidRPr="00045C8E" w:rsidRDefault="00E01092" w:rsidP="00B65FF4">
            <w:pPr>
              <w:jc w:val="center"/>
              <w:rPr>
                <w:rFonts w:asciiTheme="minorHAnsi" w:hAnsiTheme="minorHAnsi"/>
              </w:rPr>
            </w:pPr>
            <w:r w:rsidRPr="00045C8E">
              <w:rPr>
                <w:rFonts w:asciiTheme="minorHAnsi" w:hAnsiTheme="minorHAnsi"/>
              </w:rPr>
              <w:t>8</w:t>
            </w:r>
          </w:p>
        </w:tc>
      </w:tr>
      <w:tr w:rsidR="00E01092" w:rsidRPr="00045C8E" w14:paraId="53C282F3" w14:textId="77777777" w:rsidTr="007A216F">
        <w:trPr>
          <w:trHeight w:val="276"/>
        </w:trPr>
        <w:tc>
          <w:tcPr>
            <w:tcW w:w="2640" w:type="dxa"/>
          </w:tcPr>
          <w:p w14:paraId="10321B1D" w14:textId="77777777" w:rsidR="00E01092" w:rsidRPr="00045C8E" w:rsidRDefault="00E01092" w:rsidP="00B65FF4">
            <w:pPr>
              <w:rPr>
                <w:rFonts w:asciiTheme="minorHAnsi" w:hAnsiTheme="minorHAnsi"/>
                <w:b/>
              </w:rPr>
            </w:pPr>
            <w:r w:rsidRPr="00045C8E">
              <w:rPr>
                <w:rFonts w:asciiTheme="minorHAnsi" w:hAnsiTheme="minorHAnsi"/>
                <w:b/>
              </w:rPr>
              <w:t>75-95%</w:t>
            </w:r>
          </w:p>
        </w:tc>
        <w:tc>
          <w:tcPr>
            <w:tcW w:w="2966" w:type="dxa"/>
          </w:tcPr>
          <w:p w14:paraId="6D46E4C0" w14:textId="77777777" w:rsidR="00E01092" w:rsidRPr="00045C8E" w:rsidRDefault="00E01092" w:rsidP="00B65FF4">
            <w:pPr>
              <w:jc w:val="center"/>
              <w:rPr>
                <w:rFonts w:asciiTheme="minorHAnsi" w:hAnsiTheme="minorHAnsi"/>
              </w:rPr>
            </w:pPr>
            <w:r w:rsidRPr="00045C8E">
              <w:rPr>
                <w:rFonts w:asciiTheme="minorHAnsi" w:hAnsiTheme="minorHAnsi"/>
              </w:rPr>
              <w:t>9</w:t>
            </w:r>
          </w:p>
        </w:tc>
      </w:tr>
    </w:tbl>
    <w:p w14:paraId="68267F03" w14:textId="77777777" w:rsidR="00E01092" w:rsidRDefault="00E01092" w:rsidP="00E01092">
      <w:pPr>
        <w:widowControl w:val="0"/>
      </w:pPr>
    </w:p>
    <w:p w14:paraId="60D8AF1D" w14:textId="77777777" w:rsidR="00E01092" w:rsidRDefault="00E01092" w:rsidP="00E01092">
      <w:pPr>
        <w:pStyle w:val="ListParagraph"/>
        <w:keepNext/>
        <w:widowControl w:val="0"/>
        <w:ind w:left="0"/>
        <w:jc w:val="center"/>
      </w:pPr>
      <w:r w:rsidRPr="00045C8E">
        <w:rPr>
          <w:rFonts w:asciiTheme="minorHAnsi" w:hAnsiTheme="minorHAnsi"/>
          <w:noProof/>
        </w:rPr>
        <w:lastRenderedPageBreak/>
        <w:drawing>
          <wp:inline distT="0" distB="0" distL="0" distR="0" wp14:anchorId="7C4D5DE4" wp14:editId="3F17F0BC">
            <wp:extent cx="4067175" cy="3052247"/>
            <wp:effectExtent l="0" t="0" r="0" b="0"/>
            <wp:docPr id="5" name="Picture 5" descr="DSCN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330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67776" cy="3052698"/>
                    </a:xfrm>
                    <a:prstGeom prst="rect">
                      <a:avLst/>
                    </a:prstGeom>
                    <a:noFill/>
                    <a:ln>
                      <a:noFill/>
                    </a:ln>
                  </pic:spPr>
                </pic:pic>
              </a:graphicData>
            </a:graphic>
          </wp:inline>
        </w:drawing>
      </w:r>
    </w:p>
    <w:p w14:paraId="73C2E49E" w14:textId="085A5CFF" w:rsidR="00E01092" w:rsidRPr="007A216F" w:rsidRDefault="00E01092" w:rsidP="00E01092">
      <w:pPr>
        <w:pStyle w:val="Caption"/>
        <w:ind w:left="1530" w:right="1350"/>
        <w:rPr>
          <w:b w:val="0"/>
          <w:i/>
          <w:sz w:val="18"/>
          <w:szCs w:val="18"/>
        </w:rPr>
      </w:pPr>
      <w:r w:rsidRPr="007A216F">
        <w:rPr>
          <w:b w:val="0"/>
          <w:i/>
          <w:sz w:val="18"/>
          <w:szCs w:val="18"/>
        </w:rPr>
        <w:t xml:space="preserve">Figure </w:t>
      </w:r>
      <w:r w:rsidR="008742A0">
        <w:rPr>
          <w:b w:val="0"/>
          <w:i/>
          <w:sz w:val="18"/>
          <w:szCs w:val="18"/>
        </w:rPr>
        <w:t>A</w:t>
      </w:r>
      <w:r w:rsidR="008273FC">
        <w:rPr>
          <w:b w:val="0"/>
          <w:i/>
          <w:sz w:val="18"/>
          <w:szCs w:val="18"/>
        </w:rPr>
        <w:t>.</w:t>
      </w:r>
      <w:r w:rsidR="008742A0">
        <w:rPr>
          <w:b w:val="0"/>
          <w:i/>
          <w:sz w:val="18"/>
          <w:szCs w:val="18"/>
        </w:rPr>
        <w:t>2</w:t>
      </w:r>
      <w:r w:rsidRPr="007A216F">
        <w:rPr>
          <w:b w:val="0"/>
          <w:i/>
          <w:sz w:val="18"/>
          <w:szCs w:val="18"/>
        </w:rPr>
        <w:t>: Estimating percent cover at permanent sampling location along transect. Take care to walk on opposite side of transect tape to avoid inadvertently standing in plot when setting up transect tape.</w:t>
      </w:r>
    </w:p>
    <w:p w14:paraId="26B2792E" w14:textId="704A37D8" w:rsidR="00E01092" w:rsidRDefault="00E01092" w:rsidP="00E01092"/>
    <w:p w14:paraId="27DF9D99" w14:textId="46827151" w:rsidR="00E01092" w:rsidRDefault="00E72598" w:rsidP="00E01092">
      <w:pPr>
        <w:pStyle w:val="Heading3"/>
      </w:pPr>
      <w:r>
        <w:t>E</w:t>
      </w:r>
      <w:r w:rsidR="00E01092" w:rsidRPr="00682A8A">
        <w:t>levation</w:t>
      </w:r>
    </w:p>
    <w:p w14:paraId="03629847" w14:textId="0391F026" w:rsidR="005F3778" w:rsidRDefault="00245022" w:rsidP="00245022">
      <w:pPr>
        <w:rPr>
          <w:bCs/>
          <w:i/>
          <w:iCs/>
        </w:rPr>
      </w:pPr>
      <w:r w:rsidRPr="00B65FF4">
        <w:rPr>
          <w:bCs/>
          <w:i/>
          <w:iCs/>
        </w:rPr>
        <w:t xml:space="preserve">Intent: </w:t>
      </w:r>
      <w:r>
        <w:rPr>
          <w:bCs/>
          <w:i/>
          <w:iCs/>
        </w:rPr>
        <w:t xml:space="preserve">Elevation of the land surface is a key </w:t>
      </w:r>
      <w:r w:rsidR="006A4F0D">
        <w:rPr>
          <w:bCs/>
          <w:i/>
          <w:iCs/>
        </w:rPr>
        <w:t>parameter of a wetland</w:t>
      </w:r>
      <w:r w:rsidR="008752A4">
        <w:rPr>
          <w:bCs/>
          <w:i/>
          <w:iCs/>
        </w:rPr>
        <w:t>.</w:t>
      </w:r>
      <w:r w:rsidR="006A4F0D">
        <w:rPr>
          <w:bCs/>
          <w:i/>
          <w:iCs/>
        </w:rPr>
        <w:t xml:space="preserve"> For intertidal wetlands </w:t>
      </w:r>
      <w:r w:rsidR="00367EF4">
        <w:rPr>
          <w:bCs/>
          <w:i/>
          <w:iCs/>
        </w:rPr>
        <w:t xml:space="preserve">in particular, their elevation </w:t>
      </w:r>
      <w:r w:rsidR="008752A4">
        <w:rPr>
          <w:bCs/>
          <w:i/>
          <w:iCs/>
        </w:rPr>
        <w:t xml:space="preserve">must </w:t>
      </w:r>
      <w:r w:rsidR="00C62A51">
        <w:rPr>
          <w:bCs/>
          <w:i/>
          <w:iCs/>
        </w:rPr>
        <w:t xml:space="preserve">increase with sea level to </w:t>
      </w:r>
      <w:r w:rsidR="008752A4">
        <w:rPr>
          <w:bCs/>
          <w:i/>
          <w:iCs/>
        </w:rPr>
        <w:t xml:space="preserve">allow emergent vegetation to survive </w:t>
      </w:r>
      <w:r w:rsidR="00C62A51">
        <w:rPr>
          <w:bCs/>
          <w:i/>
          <w:iCs/>
        </w:rPr>
        <w:t xml:space="preserve">and </w:t>
      </w:r>
      <w:r w:rsidR="008752A4">
        <w:rPr>
          <w:bCs/>
          <w:i/>
          <w:iCs/>
        </w:rPr>
        <w:t>continue provid</w:t>
      </w:r>
      <w:r w:rsidR="00BD707C">
        <w:rPr>
          <w:bCs/>
          <w:i/>
          <w:iCs/>
        </w:rPr>
        <w:t>ing</w:t>
      </w:r>
      <w:r w:rsidR="008752A4">
        <w:rPr>
          <w:bCs/>
          <w:i/>
          <w:iCs/>
        </w:rPr>
        <w:t xml:space="preserve"> ecosystem services including habitat and wave attenuation</w:t>
      </w:r>
      <w:r w:rsidRPr="00B65FF4">
        <w:rPr>
          <w:bCs/>
          <w:i/>
          <w:iCs/>
        </w:rPr>
        <w:t>.</w:t>
      </w:r>
    </w:p>
    <w:p w14:paraId="46EB8583" w14:textId="77777777" w:rsidR="005F3778" w:rsidRDefault="005F3778" w:rsidP="005F3778">
      <w:pPr>
        <w:rPr>
          <w:b/>
        </w:rPr>
      </w:pPr>
    </w:p>
    <w:p w14:paraId="546DC05D" w14:textId="77777777" w:rsidR="005F3778" w:rsidRPr="00C354C6" w:rsidRDefault="005F3778" w:rsidP="00C354C6">
      <w:pPr>
        <w:rPr>
          <w:b/>
          <w:bCs/>
        </w:rPr>
      </w:pPr>
      <w:r w:rsidRPr="00C354C6">
        <w:rPr>
          <w:b/>
          <w:bCs/>
        </w:rPr>
        <w:t>General guidelines on benchmarking for elevation and water level:</w:t>
      </w:r>
    </w:p>
    <w:p w14:paraId="11799E75" w14:textId="221DFD19" w:rsidR="005F3778" w:rsidRPr="00B25DEC" w:rsidRDefault="00C01B17" w:rsidP="005F3778">
      <w:pPr>
        <w:pStyle w:val="ListParagraph"/>
        <w:numPr>
          <w:ilvl w:val="0"/>
          <w:numId w:val="2"/>
        </w:numPr>
        <w:spacing w:after="200" w:line="276" w:lineRule="auto"/>
      </w:pPr>
      <w:r w:rsidRPr="00B25DEC">
        <w:t xml:space="preserve">This section describes one </w:t>
      </w:r>
      <w:r w:rsidR="00DB6DC1">
        <w:t xml:space="preserve">traditional </w:t>
      </w:r>
      <w:r w:rsidRPr="00B25DEC">
        <w:t>method of establishing a benchmark</w:t>
      </w:r>
      <w:r w:rsidR="00914B21" w:rsidRPr="00B25DEC">
        <w:t xml:space="preserve"> to survey elevations.</w:t>
      </w:r>
      <w:r w:rsidR="00351E75" w:rsidRPr="00B25DEC">
        <w:rPr>
          <w:rStyle w:val="CommentReference"/>
          <w:sz w:val="22"/>
          <w:szCs w:val="22"/>
        </w:rPr>
        <w:t xml:space="preserve"> </w:t>
      </w:r>
      <w:r w:rsidR="00611215" w:rsidRPr="00DB6DC1">
        <w:rPr>
          <w:rStyle w:val="CommentReference"/>
          <w:i/>
          <w:iCs/>
          <w:sz w:val="22"/>
          <w:szCs w:val="22"/>
        </w:rPr>
        <w:t>You may use another method</w:t>
      </w:r>
      <w:r w:rsidR="00BD2762" w:rsidRPr="00DB6DC1">
        <w:rPr>
          <w:rStyle w:val="CommentReference"/>
          <w:i/>
          <w:iCs/>
          <w:sz w:val="22"/>
          <w:szCs w:val="22"/>
        </w:rPr>
        <w:t>, such as RTK-GPS</w:t>
      </w:r>
      <w:r w:rsidR="00BC69DD" w:rsidRPr="00DB6DC1">
        <w:rPr>
          <w:rStyle w:val="CommentReference"/>
          <w:i/>
          <w:iCs/>
          <w:sz w:val="22"/>
          <w:szCs w:val="22"/>
        </w:rPr>
        <w:t xml:space="preserve">, </w:t>
      </w:r>
      <w:r w:rsidR="00BC69DD" w:rsidRPr="00DD1434">
        <w:rPr>
          <w:rStyle w:val="CommentReference"/>
          <w:i/>
          <w:iCs/>
          <w:sz w:val="22"/>
          <w:szCs w:val="22"/>
        </w:rPr>
        <w:t>instead.</w:t>
      </w:r>
      <w:r w:rsidR="00F94F11" w:rsidRPr="00DD1434">
        <w:rPr>
          <w:rStyle w:val="CommentReference"/>
          <w:i/>
          <w:iCs/>
          <w:sz w:val="22"/>
          <w:szCs w:val="22"/>
        </w:rPr>
        <w:t xml:space="preserve"> You may use drone-based or other remote sensing methods</w:t>
      </w:r>
      <w:r w:rsidR="00F94F11" w:rsidRPr="00B25DEC">
        <w:rPr>
          <w:rStyle w:val="CommentReference"/>
          <w:sz w:val="22"/>
          <w:szCs w:val="22"/>
        </w:rPr>
        <w:t xml:space="preserve"> </w:t>
      </w:r>
      <w:proofErr w:type="gramStart"/>
      <w:r w:rsidR="00F94F11" w:rsidRPr="00B25DEC">
        <w:rPr>
          <w:rStyle w:val="CommentReference"/>
          <w:sz w:val="22"/>
          <w:szCs w:val="22"/>
        </w:rPr>
        <w:t>as long as</w:t>
      </w:r>
      <w:proofErr w:type="gramEnd"/>
      <w:r w:rsidR="00F94F11" w:rsidRPr="00B25DEC">
        <w:rPr>
          <w:rStyle w:val="CommentReference"/>
          <w:sz w:val="22"/>
          <w:szCs w:val="22"/>
        </w:rPr>
        <w:t xml:space="preserve"> you (a) tie your measurements to a vertical datum and (b) </w:t>
      </w:r>
      <w:r w:rsidR="00D83AAC" w:rsidRPr="00B25DEC">
        <w:rPr>
          <w:rStyle w:val="CommentReference"/>
          <w:sz w:val="22"/>
          <w:szCs w:val="22"/>
        </w:rPr>
        <w:t xml:space="preserve">sample your data </w:t>
      </w:r>
      <w:r w:rsidR="00622A70" w:rsidRPr="00B25DEC">
        <w:rPr>
          <w:rStyle w:val="CommentReference"/>
          <w:sz w:val="22"/>
          <w:szCs w:val="22"/>
        </w:rPr>
        <w:t xml:space="preserve">along transects </w:t>
      </w:r>
      <w:r w:rsidR="00DD1434">
        <w:rPr>
          <w:rStyle w:val="CommentReference"/>
          <w:sz w:val="22"/>
          <w:szCs w:val="22"/>
        </w:rPr>
        <w:t>s</w:t>
      </w:r>
      <w:r w:rsidR="00622A70" w:rsidRPr="00B25DEC">
        <w:rPr>
          <w:rStyle w:val="CommentReference"/>
          <w:sz w:val="22"/>
          <w:szCs w:val="22"/>
        </w:rPr>
        <w:t>o it may be reported in the standard NCRF data</w:t>
      </w:r>
      <w:r w:rsidR="00DD1434">
        <w:rPr>
          <w:rStyle w:val="CommentReference"/>
          <w:sz w:val="22"/>
          <w:szCs w:val="22"/>
        </w:rPr>
        <w:t xml:space="preserve"> reporting</w:t>
      </w:r>
      <w:r w:rsidR="00622A70" w:rsidRPr="00B25DEC">
        <w:rPr>
          <w:rStyle w:val="CommentReference"/>
          <w:sz w:val="22"/>
          <w:szCs w:val="22"/>
        </w:rPr>
        <w:t xml:space="preserve"> </w:t>
      </w:r>
      <w:r w:rsidR="00DE2FC3" w:rsidRPr="00B25DEC">
        <w:rPr>
          <w:rStyle w:val="CommentReference"/>
          <w:sz w:val="22"/>
          <w:szCs w:val="22"/>
        </w:rPr>
        <w:t>template</w:t>
      </w:r>
      <w:r w:rsidR="00622A70" w:rsidRPr="00B25DEC">
        <w:rPr>
          <w:rStyle w:val="CommentReference"/>
          <w:sz w:val="22"/>
          <w:szCs w:val="22"/>
        </w:rPr>
        <w:t>.</w:t>
      </w:r>
      <w:r w:rsidR="00DE2FC3" w:rsidRPr="00B25DEC">
        <w:rPr>
          <w:rStyle w:val="CommentReference"/>
          <w:sz w:val="22"/>
          <w:szCs w:val="22"/>
        </w:rPr>
        <w:t xml:space="preserve"> </w:t>
      </w:r>
    </w:p>
    <w:p w14:paraId="01C0ACD9" w14:textId="72901E72" w:rsidR="005F3778" w:rsidRPr="00611215" w:rsidRDefault="00043F6E" w:rsidP="005F3778">
      <w:pPr>
        <w:pStyle w:val="ListParagraph"/>
        <w:numPr>
          <w:ilvl w:val="0"/>
          <w:numId w:val="2"/>
        </w:numPr>
        <w:spacing w:after="200" w:line="276" w:lineRule="auto"/>
      </w:pPr>
      <w:r>
        <w:t xml:space="preserve">If </w:t>
      </w:r>
      <w:proofErr w:type="gramStart"/>
      <w:r w:rsidR="00E95829">
        <w:t>you will</w:t>
      </w:r>
      <w:proofErr w:type="gramEnd"/>
      <w:r w:rsidR="00E95829">
        <w:t xml:space="preserve"> use</w:t>
      </w:r>
      <w:r w:rsidR="00D268E8">
        <w:t xml:space="preserve"> a physical benchmark, establish it </w:t>
      </w:r>
      <w:r w:rsidR="00DD1434">
        <w:t>in</w:t>
      </w:r>
      <w:r w:rsidR="005F3778" w:rsidRPr="00611215">
        <w:t xml:space="preserve"> a fixed location using materials that can withstand the saltwater environment. A steel rod driven &gt;5 feet into the ground and encased in concrete is acceptable</w:t>
      </w:r>
      <w:r w:rsidR="008273FC">
        <w:t xml:space="preserve"> (Figure </w:t>
      </w:r>
      <w:r w:rsidR="008742A0">
        <w:t>A.2</w:t>
      </w:r>
      <w:r w:rsidR="002E56A1">
        <w:t>, A.3, A.4</w:t>
      </w:r>
      <w:r w:rsidR="008273FC">
        <w:t>)</w:t>
      </w:r>
      <w:r w:rsidR="005F3778" w:rsidRPr="00611215">
        <w:t xml:space="preserve">.  Establish approximately one benchmark for every acre of project. </w:t>
      </w:r>
    </w:p>
    <w:p w14:paraId="2E4BC980" w14:textId="625B603D" w:rsidR="00ED486C" w:rsidRDefault="00FC254B" w:rsidP="00ED486C">
      <w:pPr>
        <w:pStyle w:val="ListParagraph"/>
        <w:numPr>
          <w:ilvl w:val="0"/>
          <w:numId w:val="2"/>
        </w:numPr>
        <w:spacing w:after="200" w:line="276" w:lineRule="auto"/>
      </w:pPr>
      <w:r>
        <w:t xml:space="preserve">If marsh accretion is of interest, </w:t>
      </w:r>
      <w:r w:rsidR="00A0336A">
        <w:t>optionally f</w:t>
      </w:r>
      <w:r w:rsidR="005F3778" w:rsidRPr="00611215">
        <w:t xml:space="preserve">ollow the protocol laid out in </w:t>
      </w:r>
      <w:r w:rsidR="00CF21FB">
        <w:t>“</w:t>
      </w:r>
      <w:r w:rsidR="005F3778" w:rsidRPr="00611215">
        <w:t>SOP</w:t>
      </w:r>
      <w:r w:rsidR="00910082">
        <w:t xml:space="preserve"> 3</w:t>
      </w:r>
      <w:r w:rsidR="00CF21FB">
        <w:t>: Installing an RSET Mark”</w:t>
      </w:r>
      <w:r w:rsidR="00910082">
        <w:t xml:space="preserve"> </w:t>
      </w:r>
      <w:r w:rsidR="00CF21FB">
        <w:t>in</w:t>
      </w:r>
      <w:r w:rsidR="00910082">
        <w:t xml:space="preserve"> Lynch, et al. (2015)</w:t>
      </w:r>
      <w:r w:rsidR="00342B48">
        <w:t>.</w:t>
      </w:r>
      <w:r w:rsidR="005F3778" w:rsidRPr="00611215">
        <w:t xml:space="preserve"> </w:t>
      </w:r>
    </w:p>
    <w:p w14:paraId="0567F729" w14:textId="77777777" w:rsidR="00070DE6" w:rsidRDefault="00070DE6" w:rsidP="00070DE6">
      <w:pPr>
        <w:spacing w:after="200" w:line="276" w:lineRule="auto"/>
        <w:ind w:left="360"/>
      </w:pPr>
    </w:p>
    <w:p w14:paraId="5EF62EBD" w14:textId="77777777" w:rsidR="005F3778" w:rsidRPr="007A216F" w:rsidRDefault="005F3778" w:rsidP="005F3778">
      <w:pPr>
        <w:keepNext/>
        <w:rPr>
          <w:i/>
          <w:sz w:val="18"/>
          <w:szCs w:val="18"/>
        </w:rPr>
      </w:pPr>
      <w:r>
        <w:rPr>
          <w:noProof/>
        </w:rPr>
        <w:lastRenderedPageBreak/>
        <mc:AlternateContent>
          <mc:Choice Requires="wps">
            <w:drawing>
              <wp:anchor distT="0" distB="0" distL="114300" distR="114300" simplePos="0" relativeHeight="251658250" behindDoc="0" locked="0" layoutInCell="1" allowOverlap="1" wp14:anchorId="256C01AC" wp14:editId="3E755BD2">
                <wp:simplePos x="0" y="0"/>
                <wp:positionH relativeFrom="margin">
                  <wp:align>center</wp:align>
                </wp:positionH>
                <wp:positionV relativeFrom="paragraph">
                  <wp:posOffset>3451860</wp:posOffset>
                </wp:positionV>
                <wp:extent cx="4610100" cy="635"/>
                <wp:effectExtent l="0" t="0" r="0" b="1905"/>
                <wp:wrapTopAndBottom/>
                <wp:docPr id="2086804563" name="Text Box 2086804563"/>
                <wp:cNvGraphicFramePr/>
                <a:graphic xmlns:a="http://schemas.openxmlformats.org/drawingml/2006/main">
                  <a:graphicData uri="http://schemas.microsoft.com/office/word/2010/wordprocessingShape">
                    <wps:wsp>
                      <wps:cNvSpPr txBox="1"/>
                      <wps:spPr>
                        <a:xfrm>
                          <a:off x="0" y="0"/>
                          <a:ext cx="4610100" cy="635"/>
                        </a:xfrm>
                        <a:prstGeom prst="rect">
                          <a:avLst/>
                        </a:prstGeom>
                        <a:solidFill>
                          <a:prstClr val="white"/>
                        </a:solidFill>
                        <a:ln>
                          <a:noFill/>
                        </a:ln>
                        <a:effectLst/>
                      </wps:spPr>
                      <wps:txbx>
                        <w:txbxContent>
                          <w:p w14:paraId="5BC5759E" w14:textId="59E70A9F" w:rsidR="005F3778" w:rsidRPr="007A216F" w:rsidRDefault="005F3778" w:rsidP="005F3778">
                            <w:pPr>
                              <w:pStyle w:val="Caption"/>
                              <w:rPr>
                                <w:rFonts w:eastAsia="Calibri" w:cs="Times New Roman"/>
                                <w:b w:val="0"/>
                                <w:i/>
                                <w:noProof/>
                                <w:sz w:val="18"/>
                                <w:szCs w:val="18"/>
                              </w:rPr>
                            </w:pPr>
                            <w:r w:rsidRPr="007A216F">
                              <w:rPr>
                                <w:b w:val="0"/>
                                <w:i/>
                                <w:sz w:val="18"/>
                                <w:szCs w:val="18"/>
                              </w:rPr>
                              <w:t xml:space="preserve">Figure </w:t>
                            </w:r>
                            <w:r w:rsidR="008742A0">
                              <w:rPr>
                                <w:b w:val="0"/>
                                <w:i/>
                                <w:sz w:val="18"/>
                                <w:szCs w:val="18"/>
                              </w:rPr>
                              <w:t>A.</w:t>
                            </w:r>
                            <w:r w:rsidRPr="007A216F">
                              <w:rPr>
                                <w:b w:val="0"/>
                                <w:i/>
                                <w:sz w:val="18"/>
                                <w:szCs w:val="18"/>
                              </w:rPr>
                              <w:fldChar w:fldCharType="begin"/>
                            </w:r>
                            <w:r w:rsidRPr="007A216F">
                              <w:rPr>
                                <w:b w:val="0"/>
                                <w:i/>
                                <w:sz w:val="18"/>
                                <w:szCs w:val="18"/>
                              </w:rPr>
                              <w:instrText xml:space="preserve"> SEQ Figure \* ARABIC </w:instrText>
                            </w:r>
                            <w:r w:rsidRPr="007A216F">
                              <w:rPr>
                                <w:b w:val="0"/>
                                <w:i/>
                                <w:sz w:val="18"/>
                                <w:szCs w:val="18"/>
                              </w:rPr>
                              <w:fldChar w:fldCharType="separate"/>
                            </w:r>
                            <w:r w:rsidR="00C00C68">
                              <w:rPr>
                                <w:b w:val="0"/>
                                <w:i/>
                                <w:noProof/>
                                <w:sz w:val="18"/>
                                <w:szCs w:val="18"/>
                              </w:rPr>
                              <w:t>3</w:t>
                            </w:r>
                            <w:r w:rsidRPr="007A216F">
                              <w:rPr>
                                <w:b w:val="0"/>
                                <w:i/>
                                <w:sz w:val="18"/>
                                <w:szCs w:val="18"/>
                              </w:rPr>
                              <w:fldChar w:fldCharType="end"/>
                            </w:r>
                            <w:r w:rsidRPr="007A216F">
                              <w:rPr>
                                <w:b w:val="0"/>
                                <w:i/>
                                <w:sz w:val="18"/>
                                <w:szCs w:val="18"/>
                              </w:rPr>
                              <w:t>: Rod installed into ground before installation of cement-filled PVC collar.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6C01AC" id="Text Box 2086804563" o:spid="_x0000_s1029" type="#_x0000_t202" style="position:absolute;margin-left:0;margin-top:271.8pt;width:363pt;height:.05pt;z-index:25165825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" stroked="f">
                <v:textbox style="mso-fit-shape-to-text:t" inset="0,0,0,0">
                  <w:txbxContent>
                    <w:p w14:paraId="5BC5759E" w14:textId="59E70A9F" w:rsidR="005F3778" w:rsidRPr="007A216F" w:rsidRDefault="005F3778" w:rsidP="005F3778">
                      <w:pPr>
                        <w:pStyle w:val="Caption"/>
                        <w:rPr>
                          <w:rFonts w:eastAsia="Calibri" w:cs="Times New Roman"/>
                          <w:b w:val="0"/>
                          <w:i/>
                          <w:noProof/>
                          <w:sz w:val="18"/>
                          <w:szCs w:val="18"/>
                        </w:rPr>
                      </w:pPr>
                      <w:r w:rsidRPr="007A216F">
                        <w:rPr>
                          <w:b w:val="0"/>
                          <w:i/>
                          <w:sz w:val="18"/>
                          <w:szCs w:val="18"/>
                        </w:rPr>
                        <w:t xml:space="preserve">Figure </w:t>
                      </w:r>
                      <w:r w:rsidR="008742A0">
                        <w:rPr>
                          <w:b w:val="0"/>
                          <w:i/>
                          <w:sz w:val="18"/>
                          <w:szCs w:val="18"/>
                        </w:rPr>
                        <w:t>A.</w:t>
                      </w:r>
                      <w:r w:rsidRPr="007A216F">
                        <w:rPr>
                          <w:b w:val="0"/>
                          <w:i/>
                          <w:sz w:val="18"/>
                          <w:szCs w:val="18"/>
                        </w:rPr>
                        <w:fldChar w:fldCharType="begin"/>
                      </w:r>
                      <w:r w:rsidRPr="007A216F">
                        <w:rPr>
                          <w:b w:val="0"/>
                          <w:i/>
                          <w:sz w:val="18"/>
                          <w:szCs w:val="18"/>
                        </w:rPr>
                        <w:instrText xml:space="preserve"> SEQ Figure \* ARABIC </w:instrText>
                      </w:r>
                      <w:r w:rsidRPr="007A216F">
                        <w:rPr>
                          <w:b w:val="0"/>
                          <w:i/>
                          <w:sz w:val="18"/>
                          <w:szCs w:val="18"/>
                        </w:rPr>
                        <w:fldChar w:fldCharType="separate"/>
                      </w:r>
                      <w:r w:rsidR="00C00C68">
                        <w:rPr>
                          <w:b w:val="0"/>
                          <w:i/>
                          <w:noProof/>
                          <w:sz w:val="18"/>
                          <w:szCs w:val="18"/>
                        </w:rPr>
                        <w:t>3</w:t>
                      </w:r>
                      <w:r w:rsidRPr="007A216F">
                        <w:rPr>
                          <w:b w:val="0"/>
                          <w:i/>
                          <w:sz w:val="18"/>
                          <w:szCs w:val="18"/>
                        </w:rPr>
                        <w:fldChar w:fldCharType="end"/>
                      </w:r>
                      <w:r w:rsidRPr="007A216F">
                        <w:rPr>
                          <w:b w:val="0"/>
                          <w:i/>
                          <w:sz w:val="18"/>
                          <w:szCs w:val="18"/>
                        </w:rPr>
                        <w:t>: Rod installed into ground before installation of cement-filled PVC collar.</w:t>
                      </w:r>
                    </w:p>
                  </w:txbxContent>
                </v:textbox>
                <w10:wrap type="topAndBottom" anchorx="margin"/>
              </v:shape>
            </w:pict>
          </mc:Fallback>
        </mc:AlternateContent>
      </w:r>
      <w:r>
        <w:rPr>
          <w:noProof/>
        </w:rPr>
        <mc:AlternateContent>
          <mc:Choice Requires="wps">
            <w:drawing>
              <wp:anchor distT="0" distB="0" distL="114300" distR="114300" simplePos="0" relativeHeight="251658248" behindDoc="0" locked="0" layoutInCell="1" allowOverlap="1" wp14:anchorId="0DADF5E5" wp14:editId="1C3A1EAB">
                <wp:simplePos x="0" y="0"/>
                <wp:positionH relativeFrom="margin">
                  <wp:align>center</wp:align>
                </wp:positionH>
                <wp:positionV relativeFrom="paragraph">
                  <wp:posOffset>6869430</wp:posOffset>
                </wp:positionV>
                <wp:extent cx="4352925" cy="635"/>
                <wp:effectExtent l="0" t="0" r="9525" b="1905"/>
                <wp:wrapSquare wrapText="bothSides"/>
                <wp:docPr id="1071114293" name="Text Box 1071114293"/>
                <wp:cNvGraphicFramePr/>
                <a:graphic xmlns:a="http://schemas.openxmlformats.org/drawingml/2006/main">
                  <a:graphicData uri="http://schemas.microsoft.com/office/word/2010/wordprocessingShape">
                    <wps:wsp>
                      <wps:cNvSpPr txBox="1"/>
                      <wps:spPr>
                        <a:xfrm>
                          <a:off x="0" y="0"/>
                          <a:ext cx="4352925" cy="635"/>
                        </a:xfrm>
                        <a:prstGeom prst="rect">
                          <a:avLst/>
                        </a:prstGeom>
                        <a:solidFill>
                          <a:prstClr val="white"/>
                        </a:solidFill>
                        <a:ln>
                          <a:noFill/>
                        </a:ln>
                        <a:effectLst/>
                      </wps:spPr>
                      <wps:txbx>
                        <w:txbxContent>
                          <w:p w14:paraId="044A7846" w14:textId="08357563" w:rsidR="005F3778" w:rsidRPr="007A216F" w:rsidRDefault="005F3778" w:rsidP="005F3778">
                            <w:pPr>
                              <w:pStyle w:val="Caption"/>
                              <w:rPr>
                                <w:b w:val="0"/>
                                <w:i/>
                                <w:noProof/>
                                <w:sz w:val="18"/>
                                <w:szCs w:val="18"/>
                              </w:rPr>
                            </w:pPr>
                            <w:r w:rsidRPr="007A216F">
                              <w:rPr>
                                <w:b w:val="0"/>
                                <w:i/>
                                <w:sz w:val="18"/>
                                <w:szCs w:val="18"/>
                              </w:rPr>
                              <w:t>Figure</w:t>
                            </w:r>
                            <w:r>
                              <w:rPr>
                                <w:b w:val="0"/>
                                <w:i/>
                                <w:sz w:val="18"/>
                                <w:szCs w:val="18"/>
                              </w:rPr>
                              <w:t xml:space="preserve"> </w:t>
                            </w:r>
                            <w:r w:rsidR="008742A0">
                              <w:rPr>
                                <w:b w:val="0"/>
                                <w:i/>
                                <w:sz w:val="18"/>
                                <w:szCs w:val="18"/>
                              </w:rPr>
                              <w:t>A.</w:t>
                            </w:r>
                            <w:r>
                              <w:rPr>
                                <w:b w:val="0"/>
                                <w:i/>
                                <w:sz w:val="18"/>
                                <w:szCs w:val="18"/>
                              </w:rPr>
                              <w:t>4</w:t>
                            </w:r>
                            <w:r w:rsidRPr="007A216F">
                              <w:rPr>
                                <w:b w:val="0"/>
                                <w:i/>
                                <w:sz w:val="18"/>
                                <w:szCs w:val="18"/>
                              </w:rPr>
                              <w:t>: Rod with PVC “collar” filled with cement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ADF5E5" id="Text Box 1071114293" o:spid="_x0000_s1030" type="#_x0000_t202" style="position:absolute;margin-left:0;margin-top:540.9pt;width:342.75pt;height:.05pt;z-index:2516582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" stroked="f">
                <v:textbox style="mso-fit-shape-to-text:t" inset="0,0,0,0">
                  <w:txbxContent>
                    <w:p w14:paraId="044A7846" w14:textId="08357563" w:rsidR="005F3778" w:rsidRPr="007A216F" w:rsidRDefault="005F3778" w:rsidP="005F3778">
                      <w:pPr>
                        <w:pStyle w:val="Caption"/>
                        <w:rPr>
                          <w:b w:val="0"/>
                          <w:i/>
                          <w:noProof/>
                          <w:sz w:val="18"/>
                          <w:szCs w:val="18"/>
                        </w:rPr>
                      </w:pPr>
                      <w:r w:rsidRPr="007A216F">
                        <w:rPr>
                          <w:b w:val="0"/>
                          <w:i/>
                          <w:sz w:val="18"/>
                          <w:szCs w:val="18"/>
                        </w:rPr>
                        <w:t>Figure</w:t>
                      </w:r>
                      <w:r>
                        <w:rPr>
                          <w:b w:val="0"/>
                          <w:i/>
                          <w:sz w:val="18"/>
                          <w:szCs w:val="18"/>
                        </w:rPr>
                        <w:t xml:space="preserve"> </w:t>
                      </w:r>
                      <w:r w:rsidR="008742A0">
                        <w:rPr>
                          <w:b w:val="0"/>
                          <w:i/>
                          <w:sz w:val="18"/>
                          <w:szCs w:val="18"/>
                        </w:rPr>
                        <w:t>A.</w:t>
                      </w:r>
                      <w:r>
                        <w:rPr>
                          <w:b w:val="0"/>
                          <w:i/>
                          <w:sz w:val="18"/>
                          <w:szCs w:val="18"/>
                        </w:rPr>
                        <w:t>4</w:t>
                      </w:r>
                      <w:r w:rsidRPr="007A216F">
                        <w:rPr>
                          <w:b w:val="0"/>
                          <w:i/>
                          <w:sz w:val="18"/>
                          <w:szCs w:val="18"/>
                        </w:rPr>
                        <w:t>: Rod with PVC “collar” filled with cement</w:t>
                      </w:r>
                    </w:p>
                  </w:txbxContent>
                </v:textbox>
                <w10:wrap type="square" anchorx="margin"/>
              </v:shape>
            </w:pict>
          </mc:Fallback>
        </mc:AlternateContent>
      </w:r>
      <w:r w:rsidRPr="00045C8E">
        <w:rPr>
          <w:rFonts w:asciiTheme="minorHAnsi" w:hAnsiTheme="minorHAnsi"/>
          <w:noProof/>
        </w:rPr>
        <w:drawing>
          <wp:anchor distT="0" distB="0" distL="114300" distR="114300" simplePos="0" relativeHeight="251658247" behindDoc="0" locked="0" layoutInCell="1" allowOverlap="1" wp14:anchorId="6AE7B2B3" wp14:editId="7CB73626">
            <wp:simplePos x="0" y="0"/>
            <wp:positionH relativeFrom="margin">
              <wp:align>center</wp:align>
            </wp:positionH>
            <wp:positionV relativeFrom="paragraph">
              <wp:posOffset>3822065</wp:posOffset>
            </wp:positionV>
            <wp:extent cx="4352925" cy="3238500"/>
            <wp:effectExtent l="0" t="0" r="9525" b="0"/>
            <wp:wrapTopAndBottom/>
            <wp:docPr id="726722778" name="Picture 726722778" descr="C:\Users\Jenny.Davis\Downloads\MHB_TL B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nny.Davis\Downloads\MHB_TL BM (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7407" t="26076" r="31724" b="25404"/>
                    <a:stretch/>
                  </pic:blipFill>
                  <pic:spPr bwMode="auto">
                    <a:xfrm>
                      <a:off x="0" y="0"/>
                      <a:ext cx="4352925" cy="3238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5C8E">
        <w:rPr>
          <w:rFonts w:asciiTheme="minorHAnsi" w:hAnsiTheme="minorHAnsi"/>
          <w:noProof/>
        </w:rPr>
        <w:drawing>
          <wp:anchor distT="0" distB="0" distL="114300" distR="114300" simplePos="0" relativeHeight="251658249" behindDoc="0" locked="0" layoutInCell="1" allowOverlap="1" wp14:anchorId="299C6727" wp14:editId="1BA53A35">
            <wp:simplePos x="0" y="0"/>
            <wp:positionH relativeFrom="margin">
              <wp:align>center</wp:align>
            </wp:positionH>
            <wp:positionV relativeFrom="paragraph">
              <wp:posOffset>20955</wp:posOffset>
            </wp:positionV>
            <wp:extent cx="4610100" cy="3457575"/>
            <wp:effectExtent l="0" t="0" r="0" b="9525"/>
            <wp:wrapTopAndBottom/>
            <wp:docPr id="847677353" name="Picture 847677353" descr="DSCN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357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10100" cy="3457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216F">
        <w:rPr>
          <w:rFonts w:asciiTheme="minorHAnsi" w:hAnsiTheme="minorHAnsi"/>
          <w:noProof/>
        </w:rPr>
        <w:t xml:space="preserve"> </w:t>
      </w:r>
    </w:p>
    <w:p w14:paraId="0E1A7652" w14:textId="77777777" w:rsidR="00EF14FC" w:rsidRDefault="00EF14FC" w:rsidP="00245022"/>
    <w:p w14:paraId="429371A9" w14:textId="1C3C4290" w:rsidR="00245022" w:rsidRPr="00245022" w:rsidRDefault="00EF14FC" w:rsidP="00245022">
      <w:r w:rsidRPr="00C354C6">
        <w:rPr>
          <w:b/>
          <w:bCs/>
        </w:rPr>
        <w:t>Elevation method:</w:t>
      </w:r>
    </w:p>
    <w:p w14:paraId="14304464" w14:textId="6A9C9FEF" w:rsidR="00D2228D" w:rsidRDefault="00D2228D" w:rsidP="00D2228D">
      <w:pPr>
        <w:pStyle w:val="ListParagraph"/>
        <w:keepNext/>
        <w:numPr>
          <w:ilvl w:val="0"/>
          <w:numId w:val="4"/>
        </w:numPr>
        <w:spacing w:after="200" w:line="276" w:lineRule="auto"/>
      </w:pPr>
      <w:r>
        <w:t>These techniques provide consistent results, and the ability to measure change over time, when reliant on a permanent reference benchmark</w:t>
      </w:r>
      <w:r w:rsidR="002E46B3">
        <w:t xml:space="preserve"> (Figure A.5)</w:t>
      </w:r>
      <w:r>
        <w:t xml:space="preserve">. If none are available, one should be installed. </w:t>
      </w:r>
    </w:p>
    <w:p w14:paraId="06A12834" w14:textId="46C3D93A" w:rsidR="000F085B" w:rsidRDefault="000F085B" w:rsidP="000F085B">
      <w:pPr>
        <w:pStyle w:val="ListParagraph"/>
        <w:numPr>
          <w:ilvl w:val="0"/>
          <w:numId w:val="4"/>
        </w:numPr>
        <w:spacing w:after="200" w:line="276" w:lineRule="auto"/>
      </w:pPr>
      <w:r>
        <w:t>Marsh surface elevation can be obtained with RTK GPS units.</w:t>
      </w:r>
    </w:p>
    <w:p w14:paraId="058D42DF" w14:textId="61782C48" w:rsidR="00F97D5F" w:rsidRDefault="00E01092" w:rsidP="00E01092">
      <w:pPr>
        <w:pStyle w:val="ListParagraph"/>
        <w:keepNext/>
        <w:numPr>
          <w:ilvl w:val="0"/>
          <w:numId w:val="4"/>
        </w:numPr>
        <w:spacing w:after="200" w:line="276" w:lineRule="auto"/>
      </w:pPr>
      <w:r>
        <w:lastRenderedPageBreak/>
        <w:t xml:space="preserve">Laser or optical leveling techniques </w:t>
      </w:r>
      <w:r w:rsidR="00263539">
        <w:t xml:space="preserve">(Figure A.6) </w:t>
      </w:r>
      <w:r w:rsidR="00D2228D">
        <w:t xml:space="preserve">can also be used </w:t>
      </w:r>
      <w:r>
        <w:t xml:space="preserve">to determine difference in elevation (~cm of change) from a benchmark to each permanent plot. </w:t>
      </w:r>
    </w:p>
    <w:p w14:paraId="093D20B3" w14:textId="77777777" w:rsidR="00E01092" w:rsidRDefault="00E01092" w:rsidP="00D2228D">
      <w:pPr>
        <w:pStyle w:val="ListParagraph"/>
        <w:numPr>
          <w:ilvl w:val="1"/>
          <w:numId w:val="4"/>
        </w:numPr>
        <w:spacing w:after="200" w:line="276" w:lineRule="auto"/>
      </w:pPr>
      <w:r>
        <w:rPr>
          <w:noProof/>
        </w:rPr>
        <mc:AlternateContent>
          <mc:Choice Requires="wps">
            <w:drawing>
              <wp:anchor distT="0" distB="0" distL="114300" distR="114300" simplePos="0" relativeHeight="251658242" behindDoc="0" locked="0" layoutInCell="1" allowOverlap="1" wp14:anchorId="6EA2FD76" wp14:editId="7DE27A52">
                <wp:simplePos x="0" y="0"/>
                <wp:positionH relativeFrom="margin">
                  <wp:posOffset>666750</wp:posOffset>
                </wp:positionH>
                <wp:positionV relativeFrom="paragraph">
                  <wp:posOffset>3488055</wp:posOffset>
                </wp:positionV>
                <wp:extent cx="4219575" cy="304800"/>
                <wp:effectExtent l="0" t="0" r="9525" b="0"/>
                <wp:wrapTopAndBottom/>
                <wp:docPr id="2" name="Text Box 2"/>
                <wp:cNvGraphicFramePr/>
                <a:graphic xmlns:a="http://schemas.openxmlformats.org/drawingml/2006/main">
                  <a:graphicData uri="http://schemas.microsoft.com/office/word/2010/wordprocessingShape">
                    <wps:wsp>
                      <wps:cNvSpPr txBox="1"/>
                      <wps:spPr>
                        <a:xfrm>
                          <a:off x="0" y="0"/>
                          <a:ext cx="4219575" cy="304800"/>
                        </a:xfrm>
                        <a:prstGeom prst="rect">
                          <a:avLst/>
                        </a:prstGeom>
                        <a:solidFill>
                          <a:prstClr val="white"/>
                        </a:solidFill>
                        <a:ln>
                          <a:noFill/>
                        </a:ln>
                        <a:effectLst/>
                      </wps:spPr>
                      <wps:txbx>
                        <w:txbxContent>
                          <w:p w14:paraId="3A3F9140" w14:textId="2D7FD804" w:rsidR="00E01092" w:rsidRPr="00F93B7D" w:rsidRDefault="00E01092" w:rsidP="00E01092">
                            <w:pPr>
                              <w:pStyle w:val="Caption"/>
                              <w:rPr>
                                <w:rFonts w:ascii="Calibri" w:eastAsia="Calibri" w:hAnsi="Calibri" w:cs="Times New Roman"/>
                                <w:b w:val="0"/>
                                <w:i/>
                                <w:noProof/>
                                <w:sz w:val="18"/>
                                <w:szCs w:val="18"/>
                              </w:rPr>
                            </w:pPr>
                            <w:r w:rsidRPr="00F93B7D">
                              <w:rPr>
                                <w:b w:val="0"/>
                                <w:i/>
                                <w:sz w:val="18"/>
                                <w:szCs w:val="18"/>
                              </w:rPr>
                              <w:t xml:space="preserve">Figure </w:t>
                            </w:r>
                            <w:r w:rsidR="002E46B3">
                              <w:rPr>
                                <w:b w:val="0"/>
                                <w:i/>
                                <w:sz w:val="18"/>
                                <w:szCs w:val="18"/>
                              </w:rPr>
                              <w:t>A.</w:t>
                            </w:r>
                            <w:r>
                              <w:rPr>
                                <w:b w:val="0"/>
                                <w:i/>
                                <w:sz w:val="18"/>
                                <w:szCs w:val="18"/>
                              </w:rPr>
                              <w:t>5</w:t>
                            </w:r>
                            <w:r w:rsidRPr="00F93B7D">
                              <w:rPr>
                                <w:b w:val="0"/>
                                <w:i/>
                                <w:sz w:val="18"/>
                                <w:szCs w:val="18"/>
                              </w:rPr>
                              <w:t xml:space="preserve">: Sketch depicting monitoring site including various equipment and </w:t>
                            </w:r>
                            <w:r>
                              <w:rPr>
                                <w:b w:val="0"/>
                                <w:i/>
                                <w:sz w:val="18"/>
                                <w:szCs w:val="18"/>
                              </w:rPr>
                              <w:t>location of measurements within the site</w:t>
                            </w:r>
                            <w:r w:rsidRPr="00F93B7D">
                              <w:rPr>
                                <w:b w:val="0"/>
                                <w:i/>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2FD76" id="Text Box 2" o:spid="_x0000_s1031" type="#_x0000_t202" style="position:absolute;left:0;text-align:left;margin-left:52.5pt;margin-top:274.65pt;width:332.25pt;height:24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" stroked="f">
                <v:textbox inset="0,0,0,0">
                  <w:txbxContent>
                    <w:p w14:paraId="3A3F9140" w14:textId="2D7FD804" w:rsidR="00E01092" w:rsidRPr="00F93B7D" w:rsidRDefault="00E01092" w:rsidP="00E01092">
                      <w:pPr>
                        <w:pStyle w:val="Caption"/>
                        <w:rPr>
                          <w:rFonts w:ascii="Calibri" w:eastAsia="Calibri" w:hAnsi="Calibri" w:cs="Times New Roman"/>
                          <w:b w:val="0"/>
                          <w:i/>
                          <w:noProof/>
                          <w:sz w:val="18"/>
                          <w:szCs w:val="18"/>
                        </w:rPr>
                      </w:pPr>
                      <w:r w:rsidRPr="00F93B7D">
                        <w:rPr>
                          <w:b w:val="0"/>
                          <w:i/>
                          <w:sz w:val="18"/>
                          <w:szCs w:val="18"/>
                        </w:rPr>
                        <w:t xml:space="preserve">Figure </w:t>
                      </w:r>
                      <w:r w:rsidR="002E46B3">
                        <w:rPr>
                          <w:b w:val="0"/>
                          <w:i/>
                          <w:sz w:val="18"/>
                          <w:szCs w:val="18"/>
                        </w:rPr>
                        <w:t>A.</w:t>
                      </w:r>
                      <w:r>
                        <w:rPr>
                          <w:b w:val="0"/>
                          <w:i/>
                          <w:sz w:val="18"/>
                          <w:szCs w:val="18"/>
                        </w:rPr>
                        <w:t>5</w:t>
                      </w:r>
                      <w:r w:rsidRPr="00F93B7D">
                        <w:rPr>
                          <w:b w:val="0"/>
                          <w:i/>
                          <w:sz w:val="18"/>
                          <w:szCs w:val="18"/>
                        </w:rPr>
                        <w:t xml:space="preserve">: Sketch depicting monitoring site including various equipment and </w:t>
                      </w:r>
                      <w:r>
                        <w:rPr>
                          <w:b w:val="0"/>
                          <w:i/>
                          <w:sz w:val="18"/>
                          <w:szCs w:val="18"/>
                        </w:rPr>
                        <w:t>location of measurements within the site</w:t>
                      </w:r>
                      <w:r w:rsidRPr="00F93B7D">
                        <w:rPr>
                          <w:b w:val="0"/>
                          <w:i/>
                          <w:sz w:val="18"/>
                          <w:szCs w:val="18"/>
                        </w:rPr>
                        <w:t>.</w:t>
                      </w:r>
                    </w:p>
                  </w:txbxContent>
                </v:textbox>
                <w10:wrap type="topAndBottom" anchorx="margin"/>
              </v:shape>
            </w:pict>
          </mc:Fallback>
        </mc:AlternateContent>
      </w:r>
      <w:r>
        <w:rPr>
          <w:noProof/>
        </w:rPr>
        <w:drawing>
          <wp:anchor distT="0" distB="0" distL="114300" distR="114300" simplePos="0" relativeHeight="251658240" behindDoc="1" locked="0" layoutInCell="1" allowOverlap="1" wp14:anchorId="747B8FB3" wp14:editId="4344C63B">
            <wp:simplePos x="0" y="0"/>
            <wp:positionH relativeFrom="margin">
              <wp:posOffset>638175</wp:posOffset>
            </wp:positionH>
            <wp:positionV relativeFrom="paragraph">
              <wp:posOffset>897890</wp:posOffset>
            </wp:positionV>
            <wp:extent cx="4524375" cy="2619375"/>
            <wp:effectExtent l="0" t="0" r="9525" b="9525"/>
            <wp:wrapTopAndBottom/>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4375" cy="2619375"/>
                    </a:xfrm>
                    <a:prstGeom prst="rect">
                      <a:avLst/>
                    </a:prstGeom>
                    <a:noFill/>
                    <a:ln>
                      <a:noFill/>
                    </a:ln>
                  </pic:spPr>
                </pic:pic>
              </a:graphicData>
            </a:graphic>
          </wp:anchor>
        </w:drawing>
      </w:r>
      <w:r w:rsidRPr="007A216F">
        <w:t>Place the leveling rod/rover pole in the center of the plot. If the ground is very soft, you may need to use a small item placed on the sediment surface to keep the leveling rod from sinking in the mud while you take your reading (the lid of a Tupperware container works well). If you do this, be sure to use it on all plots throughout the site.</w:t>
      </w:r>
    </w:p>
    <w:p w14:paraId="091C26F5" w14:textId="77777777" w:rsidR="00E01092" w:rsidRDefault="00E01092" w:rsidP="00C16B52"/>
    <w:p w14:paraId="02D76933" w14:textId="77777777" w:rsidR="00C16B52" w:rsidRDefault="00C16B52" w:rsidP="00C16B52">
      <w:r>
        <w:rPr>
          <w:noProof/>
        </w:rPr>
        <w:drawing>
          <wp:inline distT="0" distB="0" distL="0" distR="0" wp14:anchorId="1024ACAE" wp14:editId="6A014C80">
            <wp:extent cx="5943600" cy="2759075"/>
            <wp:effectExtent l="0" t="0" r="0" b="3175"/>
            <wp:docPr id="18" name="Picture 18" descr="A diagram of a trip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iagram of a tripod&#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5943600" cy="2759075"/>
                    </a:xfrm>
                    <a:prstGeom prst="rect">
                      <a:avLst/>
                    </a:prstGeom>
                  </pic:spPr>
                </pic:pic>
              </a:graphicData>
            </a:graphic>
          </wp:inline>
        </w:drawing>
      </w:r>
    </w:p>
    <w:p w14:paraId="1CEB7643" w14:textId="14AA9A99" w:rsidR="00C16B52" w:rsidRPr="007A216F" w:rsidRDefault="00C16B52" w:rsidP="00C16B52">
      <w:pPr>
        <w:pStyle w:val="Caption"/>
        <w:ind w:left="630"/>
        <w:rPr>
          <w:b w:val="0"/>
          <w:i/>
          <w:sz w:val="18"/>
          <w:szCs w:val="18"/>
        </w:rPr>
      </w:pPr>
      <w:r w:rsidRPr="0003069E">
        <w:rPr>
          <w:b w:val="0"/>
          <w:i/>
          <w:sz w:val="18"/>
          <w:szCs w:val="18"/>
        </w:rPr>
        <w:t xml:space="preserve">Figure </w:t>
      </w:r>
      <w:r w:rsidR="00263539">
        <w:rPr>
          <w:b w:val="0"/>
          <w:i/>
          <w:sz w:val="18"/>
          <w:szCs w:val="18"/>
        </w:rPr>
        <w:t>A.</w:t>
      </w:r>
      <w:r>
        <w:rPr>
          <w:b w:val="0"/>
          <w:i/>
          <w:sz w:val="18"/>
          <w:szCs w:val="18"/>
        </w:rPr>
        <w:t>6</w:t>
      </w:r>
      <w:r w:rsidRPr="0003069E">
        <w:rPr>
          <w:b w:val="0"/>
          <w:i/>
          <w:sz w:val="18"/>
          <w:szCs w:val="18"/>
        </w:rPr>
        <w:t>: Sketch of leveling technique</w:t>
      </w:r>
    </w:p>
    <w:p w14:paraId="77EF7962" w14:textId="77777777" w:rsidR="00C16B52" w:rsidRDefault="00C16B52" w:rsidP="00C16B52"/>
    <w:p w14:paraId="4EB4A2D3" w14:textId="77777777" w:rsidR="00C16B52" w:rsidRPr="00993B94" w:rsidRDefault="00C16B52" w:rsidP="00C16B52"/>
    <w:p w14:paraId="180F33C3" w14:textId="22E994DC" w:rsidR="00E01092" w:rsidRPr="008A6A0F" w:rsidRDefault="00E01092" w:rsidP="00E01092">
      <w:pPr>
        <w:pStyle w:val="Heading3"/>
      </w:pPr>
      <w:r w:rsidRPr="008A6A0F">
        <w:lastRenderedPageBreak/>
        <w:t>Water Level</w:t>
      </w:r>
    </w:p>
    <w:p w14:paraId="1A418081" w14:textId="77777777" w:rsidR="00E01092" w:rsidRDefault="00E01092" w:rsidP="00E01092">
      <w:r w:rsidRPr="00B65FF4">
        <w:rPr>
          <w:bCs/>
          <w:i/>
          <w:iCs/>
        </w:rPr>
        <w:t xml:space="preserve">Intent: </w:t>
      </w:r>
      <w:r w:rsidRPr="008A6A0F">
        <w:rPr>
          <w:bCs/>
          <w:i/>
          <w:iCs/>
        </w:rPr>
        <w:t xml:space="preserve">This metric enables you and NFWF to </w:t>
      </w:r>
      <w:r w:rsidRPr="00B65FF4">
        <w:rPr>
          <w:bCs/>
          <w:i/>
          <w:iCs/>
        </w:rPr>
        <w:t xml:space="preserve">determine the amount of time the restored </w:t>
      </w:r>
      <w:r>
        <w:rPr>
          <w:bCs/>
          <w:i/>
          <w:iCs/>
        </w:rPr>
        <w:t>wetland</w:t>
      </w:r>
      <w:r w:rsidRPr="00B65FF4">
        <w:rPr>
          <w:bCs/>
          <w:i/>
          <w:iCs/>
        </w:rPr>
        <w:t xml:space="preserve"> is underwater (the hydroperiod)</w:t>
      </w:r>
      <w:r w:rsidRPr="008A6A0F">
        <w:rPr>
          <w:bCs/>
          <w:i/>
          <w:iCs/>
        </w:rPr>
        <w:t>, a key explanatory variable for the viability and persistence of a wetlan</w:t>
      </w:r>
      <w:r>
        <w:rPr>
          <w:bCs/>
          <w:i/>
          <w:iCs/>
        </w:rPr>
        <w:t>d. Ideall</w:t>
      </w:r>
      <w:r w:rsidRPr="007C4CF4">
        <w:rPr>
          <w:bCs/>
          <w:i/>
          <w:iCs/>
        </w:rPr>
        <w:t xml:space="preserve">y, the post-restoration hydroperiod should be </w:t>
      </w:r>
      <w:r>
        <w:rPr>
          <w:bCs/>
          <w:i/>
          <w:iCs/>
        </w:rPr>
        <w:t>predicted</w:t>
      </w:r>
      <w:r w:rsidRPr="007C4CF4">
        <w:rPr>
          <w:bCs/>
          <w:i/>
          <w:iCs/>
        </w:rPr>
        <w:t xml:space="preserve"> as part of the planning process</w:t>
      </w:r>
      <w:r w:rsidRPr="00B65FF4">
        <w:rPr>
          <w:bCs/>
          <w:i/>
          <w:iCs/>
        </w:rPr>
        <w:t>.</w:t>
      </w:r>
    </w:p>
    <w:p w14:paraId="5DEBA556" w14:textId="77777777" w:rsidR="00E01092" w:rsidRPr="008A6A0F" w:rsidRDefault="00E01092" w:rsidP="00E01092"/>
    <w:p w14:paraId="3432B13B" w14:textId="77777777" w:rsidR="00E01092" w:rsidRPr="00B65FF4" w:rsidRDefault="00E01092" w:rsidP="00E01092">
      <w:pPr>
        <w:rPr>
          <w:b/>
          <w:bCs/>
        </w:rPr>
      </w:pPr>
      <w:r w:rsidRPr="00B65FF4">
        <w:rPr>
          <w:b/>
          <w:bCs/>
        </w:rPr>
        <w:t>General guidelines for water level measurements</w:t>
      </w:r>
      <w:r>
        <w:rPr>
          <w:b/>
          <w:bCs/>
        </w:rPr>
        <w:t>:</w:t>
      </w:r>
    </w:p>
    <w:p w14:paraId="17C5E7DF" w14:textId="4ED23FEA" w:rsidR="00E01092" w:rsidRDefault="00E01092" w:rsidP="00E01092">
      <w:pPr>
        <w:pStyle w:val="ListParagraph"/>
        <w:numPr>
          <w:ilvl w:val="0"/>
          <w:numId w:val="6"/>
        </w:numPr>
        <w:spacing w:after="200" w:line="276" w:lineRule="auto"/>
      </w:pPr>
      <w:r w:rsidRPr="00C354C6">
        <w:rPr>
          <w:i/>
          <w:iCs/>
        </w:rPr>
        <w:t xml:space="preserve">You may not need to collect </w:t>
      </w:r>
      <w:r w:rsidR="001F5275" w:rsidRPr="00C354C6">
        <w:rPr>
          <w:i/>
          <w:iCs/>
        </w:rPr>
        <w:t xml:space="preserve">these </w:t>
      </w:r>
      <w:r w:rsidRPr="00C354C6">
        <w:rPr>
          <w:i/>
          <w:iCs/>
        </w:rPr>
        <w:t>data yourself</w:t>
      </w:r>
      <w:r>
        <w:t>: existing monitoring stations from</w:t>
      </w:r>
      <w:r w:rsidRPr="00965244">
        <w:t xml:space="preserve"> a government, nonprofit, or academic institution</w:t>
      </w:r>
      <w:r>
        <w:t xml:space="preserve"> may already be operating near your site, with data freely available online. Consider influences that may cause measurements at the station to differ from your site when deciding whether the station data is representative of conditions at your site. </w:t>
      </w:r>
    </w:p>
    <w:p w14:paraId="1E5D1BC6" w14:textId="77777777" w:rsidR="00E01092" w:rsidRDefault="00E01092" w:rsidP="00E01092">
      <w:pPr>
        <w:pStyle w:val="ListParagraph"/>
        <w:numPr>
          <w:ilvl w:val="0"/>
          <w:numId w:val="6"/>
        </w:numPr>
        <w:spacing w:after="200" w:line="276" w:lineRule="auto"/>
      </w:pPr>
      <w:r>
        <w:t>Projects with large or complex geographies, where one logger may not provide representative data for every site, may need more than one logger.</w:t>
      </w:r>
    </w:p>
    <w:p w14:paraId="74FF3286" w14:textId="77777777" w:rsidR="00E01092" w:rsidRDefault="00E01092" w:rsidP="00E01092">
      <w:pPr>
        <w:pStyle w:val="ListParagraph"/>
        <w:numPr>
          <w:ilvl w:val="0"/>
          <w:numId w:val="6"/>
        </w:numPr>
        <w:spacing w:after="200" w:line="276" w:lineRule="auto"/>
      </w:pPr>
      <w:r>
        <w:t xml:space="preserve">Data should be collected </w:t>
      </w:r>
      <w:r w:rsidRPr="0001099A">
        <w:t>at 15-minute intervals</w:t>
      </w:r>
      <w:r>
        <w:t xml:space="preserve"> for durations of at least 30 days. Because logging should include pre-construction, immediate post-construction, and one-year-post-construction monitoring periods, continuous sampling over this entire duration is also a good option.</w:t>
      </w:r>
    </w:p>
    <w:p w14:paraId="7D423656" w14:textId="77777777" w:rsidR="00E01092" w:rsidRDefault="00E01092" w:rsidP="00E01092">
      <w:pPr>
        <w:pStyle w:val="ListParagraph"/>
        <w:numPr>
          <w:ilvl w:val="0"/>
          <w:numId w:val="6"/>
        </w:numPr>
        <w:spacing w:after="200" w:line="276" w:lineRule="auto"/>
      </w:pPr>
      <w:r>
        <w:t xml:space="preserve">A benefit of long-term logging is that it may capture floods, helping to explain any impacts on the performance of the NBS. </w:t>
      </w:r>
    </w:p>
    <w:p w14:paraId="5287D5AC" w14:textId="77777777" w:rsidR="0084004A" w:rsidRDefault="00553D95" w:rsidP="00AE06AA">
      <w:pPr>
        <w:ind w:left="360"/>
        <w:rPr>
          <w:b/>
          <w:bCs/>
        </w:rPr>
      </w:pPr>
      <w:r w:rsidRPr="00553D95">
        <w:rPr>
          <w:b/>
          <w:bCs/>
        </w:rPr>
        <w:t>Note on</w:t>
      </w:r>
      <w:r>
        <w:rPr>
          <w:b/>
          <w:bCs/>
        </w:rPr>
        <w:t xml:space="preserve"> optional wave measurements </w:t>
      </w:r>
      <w:r w:rsidRPr="00553D95">
        <w:rPr>
          <w:b/>
          <w:bCs/>
        </w:rPr>
        <w:t xml:space="preserve">for tidally influenced sites: </w:t>
      </w:r>
    </w:p>
    <w:p w14:paraId="3E3085AC" w14:textId="38C401DA" w:rsidR="00553D95" w:rsidRDefault="00553D95" w:rsidP="00AE06AA">
      <w:pPr>
        <w:ind w:left="360"/>
      </w:pPr>
      <w:r>
        <w:t>Many available water-level loggers also measure waves</w:t>
      </w:r>
      <w:r w:rsidR="00350634">
        <w:t xml:space="preserve">, and the logger’s software can calculate wave climate parameters such as the significant wave height and the wave energy. </w:t>
      </w:r>
      <w:r w:rsidRPr="00350634">
        <w:t>While wave measurements are not required by the NCRF, understanding the wave climate at a site is key to understanding</w:t>
      </w:r>
      <w:r>
        <w:t xml:space="preserve"> the performance of coastal NBSs</w:t>
      </w:r>
      <w:r w:rsidR="00AE06AA">
        <w:t xml:space="preserve"> that are designed to attenuate waves. For these NBSs, </w:t>
      </w:r>
      <w:r>
        <w:t>the difference in wave height or energy in front of and behind the project indicates the amount of attenuation.</w:t>
      </w:r>
    </w:p>
    <w:p w14:paraId="4B476382" w14:textId="77777777" w:rsidR="00AE06AA" w:rsidRDefault="00AE06AA" w:rsidP="00C354C6">
      <w:pPr>
        <w:ind w:left="360"/>
      </w:pPr>
    </w:p>
    <w:p w14:paraId="702B8497" w14:textId="77777777" w:rsidR="00E01092" w:rsidRPr="00B65FF4" w:rsidRDefault="00E01092" w:rsidP="00E01092">
      <w:pPr>
        <w:rPr>
          <w:b/>
          <w:bCs/>
        </w:rPr>
      </w:pPr>
      <w:bookmarkStart w:id="0" w:name="_Hlk204084551"/>
      <w:r>
        <w:rPr>
          <w:b/>
          <w:bCs/>
        </w:rPr>
        <w:t>Two nearby loggers may be required to monitor hydrologic restoration:</w:t>
      </w:r>
    </w:p>
    <w:bookmarkEnd w:id="0"/>
    <w:p w14:paraId="508A7EBA" w14:textId="77777777" w:rsidR="00E01092" w:rsidRDefault="00E01092" w:rsidP="00E01092">
      <w:pPr>
        <w:pStyle w:val="ListParagraph"/>
        <w:numPr>
          <w:ilvl w:val="0"/>
          <w:numId w:val="9"/>
        </w:numPr>
        <w:spacing w:after="200" w:line="276" w:lineRule="auto"/>
      </w:pPr>
      <w:r>
        <w:t>For some projects, two nearby loggers should be used:</w:t>
      </w:r>
    </w:p>
    <w:p w14:paraId="6C2C98BC" w14:textId="77777777" w:rsidR="00E01092" w:rsidRDefault="00E01092" w:rsidP="00E01092">
      <w:pPr>
        <w:pStyle w:val="ListParagraph"/>
        <w:numPr>
          <w:ilvl w:val="1"/>
          <w:numId w:val="9"/>
        </w:numPr>
        <w:spacing w:after="200" w:line="276" w:lineRule="auto"/>
      </w:pPr>
      <w:r>
        <w:t xml:space="preserve">For projects in which side channels or off-channel habitat (e.g., floodplain) </w:t>
      </w:r>
      <w:proofErr w:type="gramStart"/>
      <w:r>
        <w:t>is</w:t>
      </w:r>
      <w:proofErr w:type="gramEnd"/>
      <w:r>
        <w:t xml:space="preserve"> created, use one logger in the restored side-channel or off-channel area and one in the adjacent stream, estuary, etc. </w:t>
      </w:r>
    </w:p>
    <w:p w14:paraId="05EC451C" w14:textId="3B8F75E7" w:rsidR="00E01092" w:rsidRDefault="00E01092" w:rsidP="00E01092">
      <w:pPr>
        <w:pStyle w:val="ListParagraph"/>
        <w:numPr>
          <w:ilvl w:val="1"/>
          <w:numId w:val="9"/>
        </w:numPr>
        <w:spacing w:after="200" w:line="276" w:lineRule="auto"/>
      </w:pPr>
      <w:r>
        <w:t>For projects in which flow restrictions are removed (e.g., in floodplain reconnection)</w:t>
      </w:r>
      <w:r w:rsidR="004906F2">
        <w:t>,</w:t>
      </w:r>
      <w:r>
        <w:t xml:space="preserve"> created (e.g., to manage salinity)</w:t>
      </w:r>
      <w:r w:rsidR="004906F2">
        <w:t>,</w:t>
      </w:r>
      <w:r>
        <w:t xml:space="preserve"> or otherwise modified, use one logger on each side of the flow restriction. </w:t>
      </w:r>
    </w:p>
    <w:p w14:paraId="5423EA5C" w14:textId="77777777" w:rsidR="00E01092" w:rsidRDefault="00E01092" w:rsidP="00E01092">
      <w:pPr>
        <w:pStyle w:val="ListParagraph"/>
        <w:numPr>
          <w:ilvl w:val="0"/>
          <w:numId w:val="9"/>
        </w:numPr>
        <w:spacing w:after="200" w:line="276" w:lineRule="auto"/>
      </w:pPr>
      <w:r>
        <w:t xml:space="preserve">The purpose of having two loggers is to correlate the inundation period </w:t>
      </w:r>
      <w:proofErr w:type="gramStart"/>
      <w:r>
        <w:t>in the area of</w:t>
      </w:r>
      <w:proofErr w:type="gramEnd"/>
      <w:r>
        <w:t xml:space="preserve"> restricted (or formerly restricted) flow with adjacent water levels outside the restriction. </w:t>
      </w:r>
    </w:p>
    <w:p w14:paraId="09815B98" w14:textId="77777777" w:rsidR="00E01092" w:rsidRPr="00B65FF4" w:rsidRDefault="00E01092" w:rsidP="00E01092">
      <w:pPr>
        <w:rPr>
          <w:b/>
          <w:bCs/>
        </w:rPr>
      </w:pPr>
      <w:r w:rsidRPr="00B65FF4">
        <w:rPr>
          <w:b/>
          <w:bCs/>
        </w:rPr>
        <w:t>Water level method 1</w:t>
      </w:r>
      <w:r>
        <w:rPr>
          <w:b/>
          <w:bCs/>
        </w:rPr>
        <w:t xml:space="preserve"> (tidal or riverine):</w:t>
      </w:r>
    </w:p>
    <w:p w14:paraId="42A38935" w14:textId="77777777" w:rsidR="00E01092" w:rsidRDefault="00E01092" w:rsidP="00E01092">
      <w:pPr>
        <w:pStyle w:val="ListParagraph"/>
        <w:numPr>
          <w:ilvl w:val="0"/>
          <w:numId w:val="6"/>
        </w:numPr>
        <w:spacing w:after="200" w:line="276" w:lineRule="auto"/>
      </w:pPr>
      <w:r>
        <w:t>Use one or more existing monitoring stations from</w:t>
      </w:r>
      <w:r w:rsidRPr="00965244">
        <w:t xml:space="preserve"> a government, nonprofit, or academic institution</w:t>
      </w:r>
      <w:r>
        <w:t>. Consider NOAA tide gauges (</w:t>
      </w:r>
      <w:hyperlink r:id="rId17" w:history="1">
        <w:r w:rsidRPr="00030330">
          <w:rPr>
            <w:rStyle w:val="Hyperlink"/>
          </w:rPr>
          <w:t>https://tidesandcurrents.noaa.gov/</w:t>
        </w:r>
      </w:hyperlink>
      <w:r>
        <w:t>) and USGS (</w:t>
      </w:r>
      <w:hyperlink r:id="rId18" w:history="1">
        <w:r w:rsidRPr="00030330">
          <w:rPr>
            <w:rStyle w:val="Hyperlink"/>
          </w:rPr>
          <w:t>https://waterdata.usgs.gov/nwis/rt</w:t>
        </w:r>
      </w:hyperlink>
      <w:r>
        <w:t>) or USACE (</w:t>
      </w:r>
      <w:hyperlink r:id="rId19" w:history="1">
        <w:r w:rsidRPr="00030330">
          <w:rPr>
            <w:rStyle w:val="Hyperlink"/>
          </w:rPr>
          <w:t>https://rivergages.mvr.usace.army.mil/</w:t>
        </w:r>
      </w:hyperlink>
      <w:r>
        <w:t>) river gages, as appropriate.</w:t>
      </w:r>
    </w:p>
    <w:p w14:paraId="16D3942E" w14:textId="77777777" w:rsidR="00E01092" w:rsidRDefault="00E01092" w:rsidP="00E01092">
      <w:pPr>
        <w:pStyle w:val="ListParagraph"/>
        <w:numPr>
          <w:ilvl w:val="0"/>
          <w:numId w:val="6"/>
        </w:numPr>
        <w:spacing w:after="200" w:line="276" w:lineRule="auto"/>
      </w:pPr>
      <w:r>
        <w:lastRenderedPageBreak/>
        <w:t>Consider any influences that may cause measurements at the monitoring station to differ from your site, such as distance and tidal or other flow restrictions, and determine whether the monitoring station data is a good substitute for measurements taken directly at your site. If not, install a logger at your site as described below.</w:t>
      </w:r>
    </w:p>
    <w:p w14:paraId="4DE8634E" w14:textId="77777777" w:rsidR="00E01092" w:rsidRDefault="00E01092" w:rsidP="00E01092">
      <w:pPr>
        <w:pStyle w:val="ListParagraph"/>
        <w:numPr>
          <w:ilvl w:val="0"/>
          <w:numId w:val="6"/>
        </w:numPr>
        <w:spacing w:after="200" w:line="276" w:lineRule="auto"/>
      </w:pPr>
      <w:r>
        <w:t>Make sure to keep date and time associated with each measurement.</w:t>
      </w:r>
    </w:p>
    <w:p w14:paraId="673682D2" w14:textId="77777777" w:rsidR="00E01092" w:rsidRDefault="00E01092" w:rsidP="00E01092">
      <w:pPr>
        <w:rPr>
          <w:b/>
          <w:bCs/>
        </w:rPr>
      </w:pPr>
      <w:r>
        <w:rPr>
          <w:b/>
          <w:bCs/>
        </w:rPr>
        <w:t>Water level method 2 (riverine):</w:t>
      </w:r>
    </w:p>
    <w:p w14:paraId="3145AA2D" w14:textId="77777777" w:rsidR="00E01092" w:rsidRPr="00B65FF4" w:rsidRDefault="00E01092" w:rsidP="00E01092">
      <w:r w:rsidRPr="00B65FF4">
        <w:t>F</w:t>
      </w:r>
      <w:r>
        <w:t xml:space="preserve">or riverine NBSs, use a staff gauge surveyed into the same elevation benchmark (see above) as the elevation measurements. </w:t>
      </w:r>
    </w:p>
    <w:p w14:paraId="589E4BCD" w14:textId="77777777" w:rsidR="00E01092" w:rsidRDefault="00E01092" w:rsidP="00E01092">
      <w:pPr>
        <w:rPr>
          <w:b/>
          <w:bCs/>
        </w:rPr>
      </w:pPr>
    </w:p>
    <w:p w14:paraId="4BCECDF1" w14:textId="77777777" w:rsidR="00E01092" w:rsidRPr="00B65FF4" w:rsidRDefault="00E01092" w:rsidP="00E01092">
      <w:pPr>
        <w:rPr>
          <w:b/>
          <w:bCs/>
        </w:rPr>
      </w:pPr>
      <w:r w:rsidRPr="00B65FF4">
        <w:rPr>
          <w:b/>
          <w:bCs/>
        </w:rPr>
        <w:t xml:space="preserve">Water level method </w:t>
      </w:r>
      <w:r>
        <w:rPr>
          <w:b/>
          <w:bCs/>
        </w:rPr>
        <w:t>3 (tidal)</w:t>
      </w:r>
      <w:r w:rsidRPr="00B65FF4">
        <w:rPr>
          <w:b/>
          <w:bCs/>
        </w:rPr>
        <w:t>:</w:t>
      </w:r>
    </w:p>
    <w:p w14:paraId="57BF618E" w14:textId="7C607FAA" w:rsidR="00E01092" w:rsidRPr="00212816" w:rsidRDefault="00E01092" w:rsidP="00E01092">
      <w:pPr>
        <w:pStyle w:val="ListParagraph"/>
        <w:numPr>
          <w:ilvl w:val="0"/>
          <w:numId w:val="5"/>
        </w:numPr>
        <w:spacing w:after="200" w:line="276" w:lineRule="auto"/>
      </w:pPr>
      <w:r>
        <w:t>Install a</w:t>
      </w:r>
      <w:r w:rsidRPr="00212816">
        <w:t xml:space="preserve"> pressure sensor-style water level </w:t>
      </w:r>
      <w:r w:rsidR="0084004A">
        <w:t>logger</w:t>
      </w:r>
      <w:r w:rsidRPr="00212816">
        <w:t xml:space="preserve"> on site. Be sure to select a model that is resistant to saltwater</w:t>
      </w:r>
      <w:r>
        <w:t>, if appropriate.</w:t>
      </w:r>
    </w:p>
    <w:p w14:paraId="640E579B" w14:textId="51D3FBB4" w:rsidR="00E01092" w:rsidRDefault="00E01092" w:rsidP="00E01092">
      <w:pPr>
        <w:pStyle w:val="ListParagraph"/>
        <w:numPr>
          <w:ilvl w:val="0"/>
          <w:numId w:val="5"/>
        </w:numPr>
        <w:spacing w:after="200" w:line="276" w:lineRule="auto"/>
      </w:pPr>
      <w:r w:rsidRPr="007A216F">
        <w:t xml:space="preserve">The sensor should be attached to a stable fixed structure (piling or pier) if one is available.  If not, attach the sensor to a PVC or rebar pole driven into the substrate far enough to ensure stability (several feet depending on </w:t>
      </w:r>
      <w:r w:rsidR="00987A14">
        <w:t>the level of consolidation in</w:t>
      </w:r>
      <w:r w:rsidRPr="007A216F">
        <w:t xml:space="preserve"> the substrate).  </w:t>
      </w:r>
    </w:p>
    <w:p w14:paraId="1543B90B" w14:textId="4C6C0B72" w:rsidR="00E01092" w:rsidRDefault="00E01092" w:rsidP="00E01092">
      <w:pPr>
        <w:pStyle w:val="ListParagraph"/>
        <w:numPr>
          <w:ilvl w:val="0"/>
          <w:numId w:val="5"/>
        </w:numPr>
        <w:spacing w:after="200" w:line="276" w:lineRule="auto"/>
      </w:pPr>
      <w:r w:rsidRPr="007A216F">
        <w:t xml:space="preserve">Sensors can be installed inside of a vented PVC pipe for added protection. The sensor should be attached firmly so that there is no movement in position of the reading lens over time.  </w:t>
      </w:r>
    </w:p>
    <w:p w14:paraId="621E8567" w14:textId="67FFF332" w:rsidR="00E01092" w:rsidRDefault="00E01092" w:rsidP="00E01092">
      <w:pPr>
        <w:pStyle w:val="ListParagraph"/>
        <w:numPr>
          <w:ilvl w:val="0"/>
          <w:numId w:val="5"/>
        </w:numPr>
        <w:spacing w:after="200" w:line="276" w:lineRule="auto"/>
      </w:pPr>
      <w:r w:rsidRPr="007A216F">
        <w:t xml:space="preserve">Ideally, to capture the full range of the tide, the sensor should be installed below MLW if possible. </w:t>
      </w:r>
    </w:p>
    <w:p w14:paraId="47F0B947" w14:textId="77777777" w:rsidR="00E01092" w:rsidRDefault="00E01092" w:rsidP="00E01092">
      <w:pPr>
        <w:pStyle w:val="ListParagraph"/>
        <w:numPr>
          <w:ilvl w:val="0"/>
          <w:numId w:val="5"/>
        </w:numPr>
        <w:spacing w:after="200" w:line="276" w:lineRule="auto"/>
      </w:pPr>
      <w:r w:rsidRPr="007A216F">
        <w:t xml:space="preserve">An additional barometric sensor should be installed nearby so that water levels may be corrected for changes in atmospheric pressure (per manufacturer instructions).  </w:t>
      </w:r>
    </w:p>
    <w:p w14:paraId="7900B21B" w14:textId="77777777" w:rsidR="00E01092" w:rsidRDefault="00E01092" w:rsidP="00E01092">
      <w:pPr>
        <w:pStyle w:val="ListParagraph"/>
        <w:numPr>
          <w:ilvl w:val="0"/>
          <w:numId w:val="5"/>
        </w:numPr>
        <w:spacing w:after="200" w:line="276" w:lineRule="auto"/>
      </w:pPr>
      <w:r w:rsidRPr="007A216F">
        <w:t>Determine the elevation of the installed sensor relative to the benchmark so that water levels may be interpreted with respect to marsh surface elevation.</w:t>
      </w:r>
      <w:r>
        <w:t xml:space="preserve"> </w:t>
      </w:r>
    </w:p>
    <w:p w14:paraId="2ABDA36E" w14:textId="77777777" w:rsidR="00E01092" w:rsidRDefault="00E01092" w:rsidP="00E01092">
      <w:pPr>
        <w:pStyle w:val="ListParagraph"/>
        <w:numPr>
          <w:ilvl w:val="0"/>
          <w:numId w:val="5"/>
        </w:numPr>
        <w:spacing w:after="200" w:line="276" w:lineRule="auto"/>
      </w:pPr>
      <w:r>
        <w:t>If multiple loggers are being installed, make sure they are surveyed into the same benchmark and datum.</w:t>
      </w:r>
    </w:p>
    <w:p w14:paraId="483382E9" w14:textId="77777777" w:rsidR="00E01092" w:rsidRDefault="00E01092" w:rsidP="00E01092">
      <w:pPr>
        <w:pStyle w:val="ListParagraph"/>
        <w:numPr>
          <w:ilvl w:val="0"/>
          <w:numId w:val="5"/>
        </w:numPr>
        <w:spacing w:after="200" w:line="276" w:lineRule="auto"/>
      </w:pPr>
      <w:r>
        <w:t>Record date and time for each measurement.</w:t>
      </w:r>
    </w:p>
    <w:p w14:paraId="57A1473A" w14:textId="67827370" w:rsidR="00ED2F56" w:rsidRPr="00C16B52" w:rsidRDefault="00E01092" w:rsidP="00E01092">
      <w:pPr>
        <w:pStyle w:val="ListParagraph"/>
        <w:numPr>
          <w:ilvl w:val="0"/>
          <w:numId w:val="5"/>
        </w:numPr>
        <w:spacing w:after="200" w:line="276" w:lineRule="auto"/>
      </w:pPr>
      <w:r>
        <w:t>Make sure any equipment you use to collect your own data is properly calibrated.</w:t>
      </w:r>
    </w:p>
    <w:p w14:paraId="4FB7976A" w14:textId="77777777" w:rsidR="000F7C05" w:rsidRDefault="000F7C05" w:rsidP="00C354C6">
      <w:pPr>
        <w:pStyle w:val="Heading3"/>
      </w:pPr>
      <w:r>
        <w:t>Salinity</w:t>
      </w:r>
    </w:p>
    <w:p w14:paraId="119436A7" w14:textId="77777777" w:rsidR="00C47CCF" w:rsidRPr="00C04BDF" w:rsidRDefault="00C47CCF" w:rsidP="00C47CCF">
      <w:pPr>
        <w:spacing w:after="200" w:line="276" w:lineRule="auto"/>
        <w:rPr>
          <w:i/>
          <w:iCs/>
        </w:rPr>
      </w:pPr>
      <w:r w:rsidRPr="0046575D">
        <w:rPr>
          <w:i/>
          <w:iCs/>
        </w:rPr>
        <w:t>Intent: Salinity is a key environmental parameter in estuaries</w:t>
      </w:r>
      <w:r>
        <w:rPr>
          <w:i/>
          <w:iCs/>
        </w:rPr>
        <w:t>. Coastal NBSs that use water control structures to limit salinity should monitor it to understand the effectiveness of the structure and the condition of the ecosystem.</w:t>
      </w:r>
    </w:p>
    <w:p w14:paraId="7E015093" w14:textId="1A3F2C61" w:rsidR="00C47CCF" w:rsidRPr="00057D4A" w:rsidRDefault="003D663F" w:rsidP="00C47CCF">
      <w:pPr>
        <w:spacing w:after="200" w:line="276" w:lineRule="auto"/>
        <w:rPr>
          <w:b/>
          <w:bCs/>
        </w:rPr>
      </w:pPr>
      <w:r w:rsidRPr="00057D4A">
        <w:rPr>
          <w:b/>
          <w:bCs/>
        </w:rPr>
        <w:t>Measurement techniques</w:t>
      </w:r>
      <w:r w:rsidR="00C04BDF" w:rsidRPr="00057D4A">
        <w:rPr>
          <w:b/>
          <w:bCs/>
        </w:rPr>
        <w:t>:</w:t>
      </w:r>
    </w:p>
    <w:p w14:paraId="1742A685" w14:textId="1DCB75D3" w:rsidR="00DE241B" w:rsidRPr="00C354C6" w:rsidRDefault="00C04BDF" w:rsidP="00C47CCF">
      <w:pPr>
        <w:spacing w:after="200" w:line="276" w:lineRule="auto"/>
      </w:pPr>
      <w:r>
        <w:t xml:space="preserve">There are several technologies for measuring salinity, including conductivity probes, refractometers, </w:t>
      </w:r>
      <w:r w:rsidR="003D663F">
        <w:t xml:space="preserve">hydrometers, </w:t>
      </w:r>
      <w:r>
        <w:t xml:space="preserve">and chlorinity methods. </w:t>
      </w:r>
      <w:r w:rsidR="003D663F">
        <w:t xml:space="preserve">All these are affected by temperature, which should be measured at the same time for an accurate salinity calculation. </w:t>
      </w:r>
    </w:p>
    <w:p w14:paraId="426FA5FC" w14:textId="3488D80B" w:rsidR="00C47CCF" w:rsidRPr="0046575D" w:rsidRDefault="00C47CCF" w:rsidP="00C47CCF">
      <w:pPr>
        <w:spacing w:after="200" w:line="276" w:lineRule="auto"/>
        <w:rPr>
          <w:b/>
          <w:bCs/>
        </w:rPr>
      </w:pPr>
      <w:r w:rsidRPr="0046575D">
        <w:rPr>
          <w:b/>
          <w:bCs/>
        </w:rPr>
        <w:t xml:space="preserve">Salinity method 1, continuous </w:t>
      </w:r>
      <w:r w:rsidR="00917B31">
        <w:rPr>
          <w:b/>
          <w:bCs/>
        </w:rPr>
        <w:t>measurement</w:t>
      </w:r>
      <w:r w:rsidRPr="0046575D">
        <w:rPr>
          <w:b/>
          <w:bCs/>
        </w:rPr>
        <w:t>:</w:t>
      </w:r>
    </w:p>
    <w:p w14:paraId="5B7F5B91" w14:textId="08150885" w:rsidR="00917B31" w:rsidRDefault="00917B31" w:rsidP="00917B31">
      <w:pPr>
        <w:pStyle w:val="ListParagraph"/>
        <w:numPr>
          <w:ilvl w:val="0"/>
          <w:numId w:val="10"/>
        </w:numPr>
        <w:spacing w:after="200" w:line="276" w:lineRule="auto"/>
      </w:pPr>
      <w:r>
        <w:t xml:space="preserve">As with water level measurements, continuous salinity measurements may be available from an existing </w:t>
      </w:r>
      <w:r w:rsidRPr="00965244">
        <w:t xml:space="preserve">government, nonprofit, or academic </w:t>
      </w:r>
      <w:r>
        <w:t xml:space="preserve">source, such as a NOAA tide station. </w:t>
      </w:r>
    </w:p>
    <w:p w14:paraId="00022EAF" w14:textId="19B2DD14" w:rsidR="00917B31" w:rsidRDefault="00917B31" w:rsidP="00C47CCF">
      <w:pPr>
        <w:pStyle w:val="ListParagraph"/>
        <w:numPr>
          <w:ilvl w:val="0"/>
          <w:numId w:val="10"/>
        </w:numPr>
        <w:spacing w:after="200" w:line="276" w:lineRule="auto"/>
      </w:pPr>
      <w:r>
        <w:lastRenderedPageBreak/>
        <w:t>Consider influences that may cause measurements at the station to differ from your site when deciding whether the station data is representative of conditions at your site.</w:t>
      </w:r>
    </w:p>
    <w:p w14:paraId="503F9B7F" w14:textId="6622835A" w:rsidR="00C47CCF" w:rsidRDefault="00917B31" w:rsidP="001D308F">
      <w:pPr>
        <w:pStyle w:val="ListParagraph"/>
        <w:numPr>
          <w:ilvl w:val="0"/>
          <w:numId w:val="10"/>
        </w:numPr>
        <w:spacing w:after="200" w:line="276" w:lineRule="auto"/>
      </w:pPr>
      <w:r>
        <w:t xml:space="preserve">If no </w:t>
      </w:r>
      <w:r w:rsidR="00C91EFA">
        <w:t>appropriate measuring stations</w:t>
      </w:r>
      <w:r>
        <w:t xml:space="preserve"> </w:t>
      </w:r>
      <w:r w:rsidR="00C91EFA">
        <w:t>are available</w:t>
      </w:r>
      <w:r>
        <w:t>, i</w:t>
      </w:r>
      <w:r w:rsidR="00C47CCF">
        <w:t>nstall an instrument with a data</w:t>
      </w:r>
      <w:r>
        <w:t xml:space="preserve"> </w:t>
      </w:r>
      <w:r w:rsidR="00C47CCF">
        <w:t xml:space="preserve">logger at your site. </w:t>
      </w:r>
      <w:r w:rsidR="00C47CCF" w:rsidRPr="00A443E2">
        <w:t>Continuous</w:t>
      </w:r>
      <w:r w:rsidR="00C47CCF">
        <w:t xml:space="preserve"> data</w:t>
      </w:r>
      <w:r w:rsidR="00C47CCF" w:rsidRPr="00A443E2">
        <w:t xml:space="preserve"> loggers </w:t>
      </w:r>
      <w:r w:rsidR="005D71D0">
        <w:t>for</w:t>
      </w:r>
      <w:r w:rsidR="00C47CCF">
        <w:t xml:space="preserve"> </w:t>
      </w:r>
      <w:r w:rsidR="005D71D0">
        <w:t>c</w:t>
      </w:r>
      <w:r w:rsidR="00C47CCF">
        <w:t>ommonly measured environmental parameters</w:t>
      </w:r>
      <w:r w:rsidR="00424AA3">
        <w:t xml:space="preserve">, such as </w:t>
      </w:r>
      <w:r w:rsidR="00912580">
        <w:t xml:space="preserve">conductivity, </w:t>
      </w:r>
      <w:r w:rsidR="001D308F">
        <w:t xml:space="preserve">temperature, and depth (CTD), </w:t>
      </w:r>
      <w:r w:rsidR="00C47CCF">
        <w:t xml:space="preserve">are </w:t>
      </w:r>
      <w:r w:rsidR="00C47CCF" w:rsidRPr="00917B31">
        <w:t>available at low cost.</w:t>
      </w:r>
    </w:p>
    <w:p w14:paraId="1993C4CA" w14:textId="3D668A7F" w:rsidR="00917B31" w:rsidRPr="00917B31" w:rsidRDefault="00917B31" w:rsidP="00C91EFA">
      <w:pPr>
        <w:pStyle w:val="ListParagraph"/>
        <w:numPr>
          <w:ilvl w:val="0"/>
          <w:numId w:val="10"/>
        </w:numPr>
        <w:spacing w:after="200" w:line="276" w:lineRule="auto"/>
      </w:pPr>
      <w:r>
        <w:t>A benefit of long-term logging is that it may capture floods</w:t>
      </w:r>
      <w:r w:rsidR="00C91EFA">
        <w:t xml:space="preserve"> better than field surveys can</w:t>
      </w:r>
      <w:r>
        <w:t xml:space="preserve">, helping to explain any impacts on the performance of the NBS. </w:t>
      </w:r>
    </w:p>
    <w:p w14:paraId="50D9D278" w14:textId="51D916DD" w:rsidR="00C47CCF" w:rsidRPr="0046575D" w:rsidRDefault="00D900F9" w:rsidP="00C47CCF">
      <w:pPr>
        <w:rPr>
          <w:b/>
          <w:bCs/>
        </w:rPr>
      </w:pPr>
      <w:r>
        <w:rPr>
          <w:b/>
          <w:bCs/>
        </w:rPr>
        <w:t>Salinity</w:t>
      </w:r>
      <w:r w:rsidR="00C47CCF" w:rsidRPr="0046575D">
        <w:rPr>
          <w:b/>
          <w:bCs/>
        </w:rPr>
        <w:t xml:space="preserve"> method 2, single measurements during field survey:</w:t>
      </w:r>
    </w:p>
    <w:p w14:paraId="4F6C2F04" w14:textId="77777777" w:rsidR="00C47CCF" w:rsidRDefault="00C47CCF" w:rsidP="00C47CCF"/>
    <w:p w14:paraId="04549C1A" w14:textId="7ED87129" w:rsidR="00C47CCF" w:rsidRDefault="00C47CCF" w:rsidP="00C47CCF">
      <w:pPr>
        <w:pStyle w:val="ListParagraph"/>
        <w:numPr>
          <w:ilvl w:val="0"/>
          <w:numId w:val="10"/>
        </w:numPr>
        <w:spacing w:after="200" w:line="276" w:lineRule="auto"/>
      </w:pPr>
      <w:r>
        <w:t>Measure with a</w:t>
      </w:r>
      <w:r w:rsidR="00C91EFA">
        <w:t xml:space="preserve"> conductivity probe</w:t>
      </w:r>
      <w:r w:rsidR="005D71D0">
        <w:t>, CTD,</w:t>
      </w:r>
      <w:r w:rsidR="00C91EFA">
        <w:t xml:space="preserve"> or </w:t>
      </w:r>
      <w:proofErr w:type="gramStart"/>
      <w:r w:rsidR="00C91EFA">
        <w:t>other</w:t>
      </w:r>
      <w:proofErr w:type="gramEnd"/>
      <w:r w:rsidR="00C91EFA">
        <w:t xml:space="preserve"> portable </w:t>
      </w:r>
      <w:r>
        <w:t xml:space="preserve">instrument. </w:t>
      </w:r>
    </w:p>
    <w:p w14:paraId="3CF53749" w14:textId="74992501" w:rsidR="00C47CCF" w:rsidRDefault="00C91EFA" w:rsidP="00C47CCF">
      <w:pPr>
        <w:pStyle w:val="ListParagraph"/>
        <w:numPr>
          <w:ilvl w:val="0"/>
          <w:numId w:val="10"/>
        </w:numPr>
        <w:spacing w:after="200" w:line="276" w:lineRule="auto"/>
      </w:pPr>
      <w:r>
        <w:t xml:space="preserve">Measure salinity </w:t>
      </w:r>
      <w:r w:rsidR="00C47CCF">
        <w:t>whenever other field monitoring is conducted and, if possible, at frequent intervals in between.</w:t>
      </w:r>
    </w:p>
    <w:p w14:paraId="2656BAF2" w14:textId="77777777" w:rsidR="00C47CCF" w:rsidRDefault="00C47CCF" w:rsidP="00C47CCF">
      <w:pPr>
        <w:pStyle w:val="ListParagraph"/>
        <w:numPr>
          <w:ilvl w:val="0"/>
          <w:numId w:val="10"/>
        </w:numPr>
        <w:spacing w:after="200" w:line="276" w:lineRule="auto"/>
      </w:pPr>
      <w:r>
        <w:t>If it is possible and safe to do so, take measurements immediately after storms to capture changes in conditions related to the storm.</w:t>
      </w:r>
    </w:p>
    <w:p w14:paraId="684E9E11" w14:textId="77777777" w:rsidR="00C47CCF" w:rsidRDefault="00C47CCF" w:rsidP="00C47CCF">
      <w:pPr>
        <w:spacing w:after="200" w:line="276" w:lineRule="auto"/>
      </w:pPr>
    </w:p>
    <w:p w14:paraId="17620352" w14:textId="77777777" w:rsidR="00E01092" w:rsidRPr="007306EF" w:rsidRDefault="00E01092" w:rsidP="00E01092">
      <w:pPr>
        <w:pStyle w:val="Heading2"/>
      </w:pPr>
      <w:r w:rsidRPr="007306EF">
        <w:t xml:space="preserve">Citations and Further Reading </w:t>
      </w:r>
    </w:p>
    <w:p w14:paraId="6B072344" w14:textId="77777777" w:rsidR="00E01092" w:rsidRDefault="00E01092" w:rsidP="00E01092">
      <w:pPr>
        <w:widowControl w:val="0"/>
      </w:pPr>
    </w:p>
    <w:p w14:paraId="10E31954" w14:textId="62422507" w:rsidR="00371C0C" w:rsidRPr="00C354C6" w:rsidRDefault="00371C0C" w:rsidP="00E01092">
      <w:pPr>
        <w:widowControl w:val="0"/>
        <w:rPr>
          <w:b/>
          <w:bCs/>
        </w:rPr>
      </w:pPr>
      <w:r>
        <w:rPr>
          <w:b/>
          <w:bCs/>
        </w:rPr>
        <w:t>Surface</w:t>
      </w:r>
      <w:r w:rsidRPr="00C354C6">
        <w:rPr>
          <w:b/>
          <w:bCs/>
        </w:rPr>
        <w:t xml:space="preserve"> Elevation Tables (SETs):</w:t>
      </w:r>
    </w:p>
    <w:p w14:paraId="4B994BAE" w14:textId="77777777" w:rsidR="00371C0C" w:rsidRDefault="00371C0C" w:rsidP="00E01092">
      <w:pPr>
        <w:widowControl w:val="0"/>
      </w:pPr>
    </w:p>
    <w:p w14:paraId="7D4F7E47" w14:textId="5BADC58A" w:rsidR="007B7C7E" w:rsidRDefault="00E01092" w:rsidP="00471C80">
      <w:pPr>
        <w:widowControl w:val="0"/>
      </w:pPr>
      <w:r>
        <w:t>For information on</w:t>
      </w:r>
      <w:r w:rsidR="00681BBC">
        <w:t xml:space="preserve"> information on installing a SET and standard operating procedures, see </w:t>
      </w:r>
      <w:r w:rsidR="005569EF">
        <w:t>Lynch, et al</w:t>
      </w:r>
      <w:r w:rsidR="00D763D2">
        <w:t>. (</w:t>
      </w:r>
      <w:r w:rsidR="005569EF">
        <w:t>2015</w:t>
      </w:r>
      <w:r w:rsidR="00D763D2">
        <w:t>)</w:t>
      </w:r>
      <w:r w:rsidR="006A1AF0">
        <w:t>; see “</w:t>
      </w:r>
      <w:r w:rsidR="004F01DE" w:rsidRPr="004F01DE">
        <w:t>SOP 3: Installing an RSET Mark</w:t>
      </w:r>
      <w:r w:rsidR="00471C80">
        <w:t>”</w:t>
      </w:r>
      <w:r w:rsidR="006A1AF0">
        <w:t xml:space="preserve"> for information on installing a </w:t>
      </w:r>
      <w:r w:rsidR="006A1AF0" w:rsidRPr="007A216F">
        <w:t>steel rod with a recei</w:t>
      </w:r>
      <w:r w:rsidR="006A1AF0">
        <w:t>ver for attachment of a SET arm:</w:t>
      </w:r>
    </w:p>
    <w:p w14:paraId="5D8BBFEB" w14:textId="77777777" w:rsidR="00796124" w:rsidRDefault="00796124" w:rsidP="00E01092">
      <w:pPr>
        <w:widowControl w:val="0"/>
      </w:pPr>
    </w:p>
    <w:p w14:paraId="407AFFCB" w14:textId="73191FBB" w:rsidR="00391B41" w:rsidRDefault="00796124" w:rsidP="00E01092">
      <w:pPr>
        <w:widowControl w:val="0"/>
      </w:pPr>
      <w:r w:rsidRPr="00BA5666">
        <w:t>Lynch J</w:t>
      </w:r>
      <w:r w:rsidR="00BA5666" w:rsidRPr="00BA5666">
        <w:t>.</w:t>
      </w:r>
      <w:r w:rsidR="004F01DE" w:rsidRPr="00BA5666">
        <w:t>C</w:t>
      </w:r>
      <w:r w:rsidR="00BA5666" w:rsidRPr="00BA5666">
        <w:t>.</w:t>
      </w:r>
      <w:r w:rsidR="004F01DE" w:rsidRPr="00BA5666">
        <w:t xml:space="preserve">, </w:t>
      </w:r>
      <w:r w:rsidR="00BA5666" w:rsidRPr="00BA5666">
        <w:t xml:space="preserve">Hensel, P., and </w:t>
      </w:r>
      <w:r w:rsidR="00BA5666">
        <w:t>Cahoon, D.R.</w:t>
      </w:r>
      <w:r w:rsidRPr="00BA5666">
        <w:t xml:space="preserve"> 2015. </w:t>
      </w:r>
      <w:r w:rsidRPr="00796124">
        <w:t>The surface elevation table and marker horizon technique: A protocol for monitoring wetland elevation dynamics. Natural Resource Report. NPS/NCBN/NRR—2015/1078. National Park Service. Fort Collins, Colorado</w:t>
      </w:r>
      <w:r w:rsidR="00E554C9">
        <w:t xml:space="preserve"> </w:t>
      </w:r>
      <w:hyperlink r:id="rId20" w:history="1">
        <w:r w:rsidR="00E554C9" w:rsidRPr="00202F21">
          <w:rPr>
            <w:rStyle w:val="Hyperlink"/>
          </w:rPr>
          <w:t>https://irma.nps.gov/DataStore/Reference/Profile/2225005</w:t>
        </w:r>
      </w:hyperlink>
      <w:r>
        <w:t>.</w:t>
      </w:r>
    </w:p>
    <w:p w14:paraId="52864CC5" w14:textId="10CD2607" w:rsidR="00E01092" w:rsidRDefault="00796124" w:rsidP="00E01092">
      <w:pPr>
        <w:widowControl w:val="0"/>
      </w:pPr>
      <w:r>
        <w:t xml:space="preserve"> </w:t>
      </w:r>
    </w:p>
    <w:p w14:paraId="1A264E86" w14:textId="3D292C4C" w:rsidR="003D31CC" w:rsidRPr="00093959" w:rsidRDefault="003D31CC" w:rsidP="00E01092">
      <w:pPr>
        <w:rPr>
          <w:b/>
          <w:bCs/>
        </w:rPr>
      </w:pPr>
      <w:r w:rsidRPr="00093959">
        <w:rPr>
          <w:b/>
          <w:bCs/>
          <w:iCs/>
        </w:rPr>
        <w:t xml:space="preserve">Vegetation and </w:t>
      </w:r>
      <w:r w:rsidRPr="00093959">
        <w:rPr>
          <w:b/>
          <w:bCs/>
        </w:rPr>
        <w:t>North Carolina Vegetation Survey (NCVS):</w:t>
      </w:r>
    </w:p>
    <w:p w14:paraId="146A85A0" w14:textId="77777777" w:rsidR="00391B41" w:rsidRPr="003D31CC" w:rsidRDefault="00391B41" w:rsidP="00E01092">
      <w:pPr>
        <w:rPr>
          <w:iCs/>
        </w:rPr>
      </w:pPr>
    </w:p>
    <w:p w14:paraId="067F413A" w14:textId="77777777" w:rsidR="00141759" w:rsidRPr="003B0A23" w:rsidRDefault="00141759" w:rsidP="00141759">
      <w:pPr>
        <w:rPr>
          <w:lang w:val="pt-BR"/>
        </w:rPr>
      </w:pPr>
      <w:r w:rsidRPr="00A95CDC">
        <w:t xml:space="preserve">Peet, R.K, Wentworth, T.R., &amp; White, P.S. (1998). A Flexible, Multipurpose Method for Recording Vegetation Composition and Structure. </w:t>
      </w:r>
      <w:r w:rsidRPr="003B0A23">
        <w:rPr>
          <w:lang w:val="pt-BR"/>
        </w:rPr>
        <w:t>CASTANEA, 63(3), 262-274.</w:t>
      </w:r>
      <w:r w:rsidRPr="00A95CDC">
        <w:rPr>
          <w:lang w:val="pt-BR"/>
        </w:rPr>
        <w:t xml:space="preserve"> </w:t>
      </w:r>
      <w:hyperlink r:id="rId21" w:history="1">
        <w:r w:rsidRPr="003B0A23">
          <w:rPr>
            <w:rStyle w:val="Hyperlink"/>
            <w:lang w:val="pt-BR"/>
          </w:rPr>
          <w:t>https://www.nfwf.org/sites/default/files/coastalresilience/Documents/ncvs-protocol.pdf</w:t>
        </w:r>
      </w:hyperlink>
      <w:r w:rsidRPr="003B0A23">
        <w:rPr>
          <w:lang w:val="pt-BR"/>
        </w:rPr>
        <w:t xml:space="preserve"> </w:t>
      </w:r>
    </w:p>
    <w:p w14:paraId="6BF45640" w14:textId="77777777" w:rsidR="00E01092" w:rsidRPr="00C354C6" w:rsidRDefault="00E01092" w:rsidP="00E01092">
      <w:pPr>
        <w:rPr>
          <w:lang w:val="pt-BR"/>
        </w:rPr>
      </w:pPr>
    </w:p>
    <w:p w14:paraId="0FB76854" w14:textId="77777777" w:rsidR="003D31CC" w:rsidRDefault="003D31CC" w:rsidP="00E01092">
      <w:pPr>
        <w:rPr>
          <w:b/>
          <w:bCs/>
        </w:rPr>
      </w:pPr>
      <w:r w:rsidRPr="00C354C6">
        <w:rPr>
          <w:b/>
          <w:bCs/>
        </w:rPr>
        <w:t>Tide gauge data:</w:t>
      </w:r>
    </w:p>
    <w:p w14:paraId="12BA6C29" w14:textId="77777777" w:rsidR="00381E86" w:rsidRPr="00C354C6" w:rsidRDefault="00381E86" w:rsidP="00E01092">
      <w:pPr>
        <w:rPr>
          <w:b/>
          <w:bCs/>
        </w:rPr>
      </w:pPr>
    </w:p>
    <w:p w14:paraId="179DB84F" w14:textId="78E39CF7" w:rsidR="00E01092" w:rsidRDefault="00E01092" w:rsidP="00E01092">
      <w:r>
        <w:t xml:space="preserve">For NOAA tide gauge data, see </w:t>
      </w:r>
      <w:hyperlink r:id="rId22" w:history="1">
        <w:r w:rsidRPr="00030330">
          <w:rPr>
            <w:rStyle w:val="Hyperlink"/>
          </w:rPr>
          <w:t>https://tidesandcurrents.noaa.gov/</w:t>
        </w:r>
      </w:hyperlink>
    </w:p>
    <w:p w14:paraId="5BEAA139" w14:textId="77777777" w:rsidR="00E01092" w:rsidRDefault="00E01092" w:rsidP="00E01092">
      <w:r>
        <w:t xml:space="preserve">For USGS river gage data, see </w:t>
      </w:r>
      <w:hyperlink r:id="rId23" w:history="1">
        <w:r w:rsidRPr="00030330">
          <w:rPr>
            <w:rStyle w:val="Hyperlink"/>
          </w:rPr>
          <w:t>https://waterdata.usgs.gov/nwis/rt</w:t>
        </w:r>
      </w:hyperlink>
    </w:p>
    <w:p w14:paraId="25C29C45" w14:textId="77777777" w:rsidR="00E01092" w:rsidRDefault="00E01092" w:rsidP="00E01092">
      <w:r>
        <w:t xml:space="preserve">For USACE river gage data, see </w:t>
      </w:r>
      <w:hyperlink r:id="rId24" w:history="1">
        <w:r w:rsidRPr="007A6F40">
          <w:rPr>
            <w:rStyle w:val="Hyperlink"/>
          </w:rPr>
          <w:t>https://rivergages.mvr.usace.army.mil</w:t>
        </w:r>
      </w:hyperlink>
      <w:r>
        <w:t xml:space="preserve"> </w:t>
      </w:r>
    </w:p>
    <w:p w14:paraId="35FED8AE" w14:textId="77777777" w:rsidR="007465A3" w:rsidRDefault="007465A3" w:rsidP="00E01092">
      <w:pPr>
        <w:spacing w:line="276" w:lineRule="auto"/>
      </w:pPr>
    </w:p>
    <w:p w14:paraId="43ABAE43" w14:textId="77777777" w:rsidR="001918D7" w:rsidRDefault="005D1212" w:rsidP="00381E86">
      <w:r>
        <w:rPr>
          <w:b/>
          <w:bCs/>
        </w:rPr>
        <w:t>Salinity:</w:t>
      </w:r>
      <w:r w:rsidR="001918D7" w:rsidRPr="001918D7">
        <w:t xml:space="preserve"> </w:t>
      </w:r>
    </w:p>
    <w:p w14:paraId="25E8633B" w14:textId="5CCD1BAD" w:rsidR="005D1212" w:rsidRDefault="001918D7" w:rsidP="00381E86">
      <w:pPr>
        <w:rPr>
          <w:b/>
          <w:bCs/>
        </w:rPr>
      </w:pPr>
      <w:r w:rsidRPr="002C3F0A">
        <w:lastRenderedPageBreak/>
        <w:t>“Electrical Conductivity/Salinity Fact Sheet</w:t>
      </w:r>
      <w:r>
        <w:t xml:space="preserve">.” California State Water Resources Control Board. </w:t>
      </w:r>
      <w:hyperlink r:id="rId25" w:history="1">
        <w:r w:rsidRPr="00B569CF">
          <w:rPr>
            <w:rStyle w:val="Hyperlink"/>
          </w:rPr>
          <w:t>https://www.waterboards.ca.gov/water_issues/programs/swamp/docs/cwt/guidance/3130en.pdf</w:t>
        </w:r>
      </w:hyperlink>
      <w:r>
        <w:t>. Accessed November 2025.</w:t>
      </w:r>
    </w:p>
    <w:p w14:paraId="07B27C4E" w14:textId="77777777" w:rsidR="00381E86" w:rsidRPr="00C354C6" w:rsidRDefault="00381E86" w:rsidP="00C354C6">
      <w:pPr>
        <w:rPr>
          <w:b/>
          <w:bCs/>
        </w:rPr>
      </w:pPr>
    </w:p>
    <w:p w14:paraId="3CFFB2AE" w14:textId="3F5E762D" w:rsidR="005D1212" w:rsidRDefault="005D1212" w:rsidP="005D1212">
      <w:pPr>
        <w:spacing w:after="200" w:line="276" w:lineRule="auto"/>
      </w:pPr>
      <w:proofErr w:type="spellStart"/>
      <w:r w:rsidRPr="000A2DC7">
        <w:t>Ohrel</w:t>
      </w:r>
      <w:proofErr w:type="spellEnd"/>
      <w:r w:rsidRPr="000A2DC7">
        <w:t>, R. L., and K. M. Register. "Voluntary estuary monitoring manual." Environmental Protection Agency: Washington, DC, USA (2006): 2015-09.</w:t>
      </w:r>
      <w:r>
        <w:t xml:space="preserve"> </w:t>
      </w:r>
      <w:hyperlink r:id="rId26" w:history="1">
        <w:r w:rsidRPr="002C3F0A">
          <w:rPr>
            <w:rStyle w:val="Hyperlink"/>
          </w:rPr>
          <w:t>https://www.epa.gov/sites/default/files/2015-09/documents/2009_03_13_estuaries_monitor_chap14.pdf</w:t>
        </w:r>
      </w:hyperlink>
    </w:p>
    <w:p w14:paraId="46B656A8" w14:textId="77777777" w:rsidR="005D1212" w:rsidRDefault="005D1212" w:rsidP="00E01092">
      <w:pPr>
        <w:rPr>
          <w:b/>
          <w:bCs/>
        </w:rPr>
      </w:pPr>
    </w:p>
    <w:p w14:paraId="4B842C7C" w14:textId="48B0EE64" w:rsidR="007465A3" w:rsidRPr="00C354C6" w:rsidRDefault="007465A3" w:rsidP="00E01092">
      <w:pPr>
        <w:rPr>
          <w:b/>
          <w:bCs/>
        </w:rPr>
      </w:pPr>
      <w:r w:rsidRPr="00C354C6">
        <w:rPr>
          <w:b/>
          <w:bCs/>
        </w:rPr>
        <w:t>Other references:</w:t>
      </w:r>
    </w:p>
    <w:p w14:paraId="34193925" w14:textId="566F74CB" w:rsidR="00E01092" w:rsidRPr="00381E86" w:rsidRDefault="00E01092" w:rsidP="00E01092">
      <w:pPr>
        <w:spacing w:line="276" w:lineRule="auto"/>
      </w:pPr>
    </w:p>
    <w:p w14:paraId="46B20CDE" w14:textId="0CE067B7" w:rsidR="00E01092" w:rsidRDefault="00E01092" w:rsidP="00E01092">
      <w:r w:rsidRPr="00381E86">
        <w:t>Baggett et al.</w:t>
      </w:r>
      <w:r w:rsidR="00554439" w:rsidRPr="00381E86">
        <w:t>,</w:t>
      </w:r>
      <w:r w:rsidRPr="00381E86">
        <w:t xml:space="preserve"> 2014. Oyster Habitat Restoration Monitoring and Assessment Handbook. The Nature Conservancy, </w:t>
      </w:r>
      <w:proofErr w:type="gramStart"/>
      <w:r w:rsidRPr="00381E86">
        <w:t>Arlington,</w:t>
      </w:r>
      <w:proofErr w:type="gramEnd"/>
      <w:r w:rsidRPr="00381E86">
        <w:t xml:space="preserve"> VA, USA. </w:t>
      </w:r>
      <w:hyperlink r:id="rId27" w:history="1">
        <w:r w:rsidRPr="00381E86">
          <w:rPr>
            <w:rStyle w:val="Hyperlink"/>
          </w:rPr>
          <w:t>https://chnep.wateratlas.usf.edu/upload/documents/Oyster-Habitat-Restoration-Monitoring-And-Assessment-Handbook.pdf</w:t>
        </w:r>
      </w:hyperlink>
      <w:r>
        <w:t xml:space="preserve"> </w:t>
      </w:r>
    </w:p>
    <w:p w14:paraId="37A484FA" w14:textId="77777777" w:rsidR="00E01092" w:rsidRDefault="00E01092" w:rsidP="00E01092"/>
    <w:p w14:paraId="3D8E4CFA" w14:textId="77777777" w:rsidR="00E01092" w:rsidRDefault="00E01092" w:rsidP="00E01092">
      <w:r>
        <w:t>National Oceanographic and Atmospheric Administration (NOAA)</w:t>
      </w:r>
      <w:r w:rsidRPr="00FE649C">
        <w:t>. (</w:t>
      </w:r>
      <w:r>
        <w:t>December 2024 Update</w:t>
      </w:r>
      <w:r w:rsidRPr="00FE649C">
        <w:t>).</w:t>
      </w:r>
      <w:r>
        <w:t xml:space="preserve"> </w:t>
      </w:r>
      <w:r w:rsidRPr="00924D55">
        <w:t>NOAA Restoration Center Implementation Monitoring Guide</w:t>
      </w:r>
      <w:r>
        <w:t xml:space="preserve">: Guidance for Proposing and Conducting Tier 1 Monitoring. </w:t>
      </w:r>
      <w:hyperlink r:id="rId28" w:history="1">
        <w:r w:rsidRPr="0008341B">
          <w:rPr>
            <w:rStyle w:val="Hyperlink"/>
          </w:rPr>
          <w:t>https://www.fisheries.noaa.gov/s3//2025-01/Copy-of-Final_Grantee-Guidance-for-Tier-1-Monitoring_6DEC24Update.pdf</w:t>
        </w:r>
      </w:hyperlink>
      <w:r>
        <w:t xml:space="preserve"> </w:t>
      </w:r>
    </w:p>
    <w:p w14:paraId="748508AE" w14:textId="77777777" w:rsidR="0087245D" w:rsidRPr="001F164A" w:rsidRDefault="0087245D" w:rsidP="0087245D"/>
    <w:p w14:paraId="2EAAE250" w14:textId="77777777" w:rsidR="0087245D" w:rsidRPr="00C354C6" w:rsidRDefault="0087245D" w:rsidP="0087245D">
      <w:r w:rsidRPr="00C354C6">
        <w:t>Harman, W., R. Starr, M. Carter, K. Tweedy, M. Clemmons, K. Suggs, C. Miller. 2012. US Environmental Protection Agency, Office of Wetlands, Oceans, and Watersheds, Washington, DC EPA 843-K-12-006.</w:t>
      </w:r>
    </w:p>
    <w:p w14:paraId="6CB8EE80" w14:textId="77777777" w:rsidR="0087245D" w:rsidRPr="00C354C6" w:rsidRDefault="0087245D" w:rsidP="0087245D">
      <w:r w:rsidRPr="00C354C6">
        <w:t>A Function-Based Framework for Stream Assessments and Restoration Projects</w:t>
      </w:r>
    </w:p>
    <w:p w14:paraId="0DA2A3BB" w14:textId="77777777" w:rsidR="0087245D" w:rsidRPr="00C354C6" w:rsidRDefault="0087245D" w:rsidP="0087245D">
      <w:hyperlink r:id="rId29" w:history="1">
        <w:r w:rsidRPr="00C354C6">
          <w:rPr>
            <w:rStyle w:val="Hyperlink"/>
          </w:rPr>
          <w:t>https://www.mvp.usace.army.mil/Portals/57/docs/regulatory/Mitigation/A%20Function-Based%20Framework%20-%202012%20EPA%20FWS.pdf</w:t>
        </w:r>
      </w:hyperlink>
      <w:r w:rsidRPr="00C354C6">
        <w:t xml:space="preserve"> </w:t>
      </w:r>
    </w:p>
    <w:p w14:paraId="337000E5" w14:textId="77777777" w:rsidR="0087245D" w:rsidRPr="00C354C6" w:rsidRDefault="0087245D" w:rsidP="0087245D"/>
    <w:p w14:paraId="0D0FD444" w14:textId="5610D3EF" w:rsidR="0087245D" w:rsidRPr="00C354C6" w:rsidRDefault="0026371E" w:rsidP="0087245D">
      <w:r w:rsidRPr="0026371E">
        <w:t>Natural Resources Conservation Service. (2009). Stream Visual Assessment Protocol Version 2 (National Biology Handbook, Subpart B, Part 614). U.S. Department of Agriculture.</w:t>
      </w:r>
      <w:r w:rsidR="009234A2">
        <w:t xml:space="preserve"> </w:t>
      </w:r>
      <w:hyperlink r:id="rId30" w:history="1">
        <w:r w:rsidR="0087245D" w:rsidRPr="00C354C6">
          <w:rPr>
            <w:rStyle w:val="Hyperlink"/>
          </w:rPr>
          <w:t>https://www.nrcs.usda.gov/sites/default/files/2022-10/Stream-Visual-Assessment-Protocol-Version-2.pdf</w:t>
        </w:r>
      </w:hyperlink>
      <w:r w:rsidR="0087245D" w:rsidRPr="00C354C6">
        <w:t xml:space="preserve"> </w:t>
      </w:r>
    </w:p>
    <w:p w14:paraId="66352FA5" w14:textId="77777777" w:rsidR="007A0201" w:rsidRPr="00C354C6" w:rsidRDefault="007A0201" w:rsidP="0087245D"/>
    <w:p w14:paraId="744DC878" w14:textId="77777777" w:rsidR="0087245D" w:rsidRPr="00C354C6" w:rsidRDefault="0087245D" w:rsidP="0087245D">
      <w:r w:rsidRPr="00C354C6">
        <w:t>USACE Unified Stream Methodology</w:t>
      </w:r>
    </w:p>
    <w:p w14:paraId="27A286D3" w14:textId="4256210F" w:rsidR="007C4B4A" w:rsidRDefault="006847D0" w:rsidP="00451329">
      <w:hyperlink r:id="rId31" w:history="1">
        <w:r w:rsidRPr="00EE63AC">
          <w:rPr>
            <w:rStyle w:val="Hyperlink"/>
          </w:rPr>
          <w:t>https://www.nao.usace.army.mil/Portals/31/docs/regulatory/commonreq/USM_Final_Draft.pdf</w:t>
        </w:r>
      </w:hyperlink>
      <w:r>
        <w:t xml:space="preserve"> </w:t>
      </w:r>
    </w:p>
    <w:sectPr w:rsidR="007C4B4A">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C8E743" w14:textId="77777777" w:rsidR="009F05E8" w:rsidRDefault="009F05E8" w:rsidP="00E01092">
      <w:r>
        <w:separator/>
      </w:r>
    </w:p>
  </w:endnote>
  <w:endnote w:type="continuationSeparator" w:id="0">
    <w:p w14:paraId="2DA86CE5" w14:textId="77777777" w:rsidR="009F05E8" w:rsidRDefault="009F05E8" w:rsidP="00E01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6921421"/>
      <w:docPartObj>
        <w:docPartGallery w:val="Page Numbers (Bottom of Page)"/>
        <w:docPartUnique/>
      </w:docPartObj>
    </w:sdtPr>
    <w:sdtEndPr>
      <w:rPr>
        <w:noProof/>
      </w:rPr>
    </w:sdtEndPr>
    <w:sdtContent>
      <w:p w14:paraId="25950AFA" w14:textId="77777777" w:rsidR="00E01092" w:rsidRDefault="00E01092">
        <w:pPr>
          <w:pStyle w:val="Footer"/>
        </w:pPr>
        <w:r>
          <w:fldChar w:fldCharType="begin"/>
        </w:r>
        <w:r>
          <w:instrText xml:space="preserve"> PAGE   \* MERGEFORMAT </w:instrText>
        </w:r>
        <w:r>
          <w:fldChar w:fldCharType="separate"/>
        </w:r>
        <w:r>
          <w:rPr>
            <w:noProof/>
          </w:rPr>
          <w:t>21</w:t>
        </w:r>
        <w:r>
          <w:rPr>
            <w:noProof/>
          </w:rPr>
          <w:fldChar w:fldCharType="end"/>
        </w:r>
      </w:p>
    </w:sdtContent>
  </w:sdt>
  <w:p w14:paraId="61D2D86F" w14:textId="77777777" w:rsidR="00E01092" w:rsidRDefault="00E010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1C149F" w14:textId="77777777" w:rsidR="009F05E8" w:rsidRDefault="009F05E8" w:rsidP="00E01092">
      <w:r>
        <w:separator/>
      </w:r>
    </w:p>
  </w:footnote>
  <w:footnote w:type="continuationSeparator" w:id="0">
    <w:p w14:paraId="2F28304A" w14:textId="77777777" w:rsidR="009F05E8" w:rsidRDefault="009F05E8" w:rsidP="00E010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309B3"/>
    <w:multiLevelType w:val="hybridMultilevel"/>
    <w:tmpl w:val="D35AD51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F010CB"/>
    <w:multiLevelType w:val="hybridMultilevel"/>
    <w:tmpl w:val="CE6EE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6842B4"/>
    <w:multiLevelType w:val="hybridMultilevel"/>
    <w:tmpl w:val="54A0D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EC0351"/>
    <w:multiLevelType w:val="hybridMultilevel"/>
    <w:tmpl w:val="AFA85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9363A2"/>
    <w:multiLevelType w:val="hybridMultilevel"/>
    <w:tmpl w:val="148C7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F835B6"/>
    <w:multiLevelType w:val="hybridMultilevel"/>
    <w:tmpl w:val="A84C0A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3554FB"/>
    <w:multiLevelType w:val="hybridMultilevel"/>
    <w:tmpl w:val="F74CDE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635B0B"/>
    <w:multiLevelType w:val="hybridMultilevel"/>
    <w:tmpl w:val="E45AF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362AC8"/>
    <w:multiLevelType w:val="hybridMultilevel"/>
    <w:tmpl w:val="01F680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926C45"/>
    <w:multiLevelType w:val="hybridMultilevel"/>
    <w:tmpl w:val="D876C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8005096">
    <w:abstractNumId w:val="2"/>
  </w:num>
  <w:num w:numId="2" w16cid:durableId="1536573449">
    <w:abstractNumId w:val="9"/>
  </w:num>
  <w:num w:numId="3" w16cid:durableId="1531139010">
    <w:abstractNumId w:val="0"/>
  </w:num>
  <w:num w:numId="4" w16cid:durableId="1765492323">
    <w:abstractNumId w:val="6"/>
  </w:num>
  <w:num w:numId="5" w16cid:durableId="515848107">
    <w:abstractNumId w:val="4"/>
  </w:num>
  <w:num w:numId="6" w16cid:durableId="426662081">
    <w:abstractNumId w:val="1"/>
  </w:num>
  <w:num w:numId="7" w16cid:durableId="557859239">
    <w:abstractNumId w:val="7"/>
  </w:num>
  <w:num w:numId="8" w16cid:durableId="892929849">
    <w:abstractNumId w:val="3"/>
  </w:num>
  <w:num w:numId="9" w16cid:durableId="1376587966">
    <w:abstractNumId w:val="8"/>
  </w:num>
  <w:num w:numId="10" w16cid:durableId="3278269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092"/>
    <w:rsid w:val="00000DEB"/>
    <w:rsid w:val="00010AC5"/>
    <w:rsid w:val="00043F6E"/>
    <w:rsid w:val="00057D4A"/>
    <w:rsid w:val="00062DFF"/>
    <w:rsid w:val="00067862"/>
    <w:rsid w:val="00070DE6"/>
    <w:rsid w:val="00072CDA"/>
    <w:rsid w:val="00093959"/>
    <w:rsid w:val="00093C65"/>
    <w:rsid w:val="000A2DC7"/>
    <w:rsid w:val="000A53F9"/>
    <w:rsid w:val="000C2D85"/>
    <w:rsid w:val="000C6224"/>
    <w:rsid w:val="000D6CE6"/>
    <w:rsid w:val="000E5F7A"/>
    <w:rsid w:val="000F085B"/>
    <w:rsid w:val="000F7C05"/>
    <w:rsid w:val="001107B8"/>
    <w:rsid w:val="00116496"/>
    <w:rsid w:val="00121B8C"/>
    <w:rsid w:val="00121CE1"/>
    <w:rsid w:val="00123211"/>
    <w:rsid w:val="00141759"/>
    <w:rsid w:val="001478B2"/>
    <w:rsid w:val="00152131"/>
    <w:rsid w:val="00153118"/>
    <w:rsid w:val="001532D2"/>
    <w:rsid w:val="001918D7"/>
    <w:rsid w:val="001A15DB"/>
    <w:rsid w:val="001B5357"/>
    <w:rsid w:val="001C5750"/>
    <w:rsid w:val="001D0176"/>
    <w:rsid w:val="001D3082"/>
    <w:rsid w:val="001D308F"/>
    <w:rsid w:val="001E0763"/>
    <w:rsid w:val="001F3E4C"/>
    <w:rsid w:val="001F5275"/>
    <w:rsid w:val="00245022"/>
    <w:rsid w:val="002457D1"/>
    <w:rsid w:val="00246C5E"/>
    <w:rsid w:val="0025401F"/>
    <w:rsid w:val="00263539"/>
    <w:rsid w:val="0026371E"/>
    <w:rsid w:val="0026423D"/>
    <w:rsid w:val="0026460E"/>
    <w:rsid w:val="00267021"/>
    <w:rsid w:val="002776D9"/>
    <w:rsid w:val="00291556"/>
    <w:rsid w:val="002A6B00"/>
    <w:rsid w:val="002C0B06"/>
    <w:rsid w:val="002C59AF"/>
    <w:rsid w:val="002D1625"/>
    <w:rsid w:val="002D1E94"/>
    <w:rsid w:val="002E46B3"/>
    <w:rsid w:val="002E56A1"/>
    <w:rsid w:val="002F0E5C"/>
    <w:rsid w:val="002F69EE"/>
    <w:rsid w:val="002F6CC5"/>
    <w:rsid w:val="00304EE9"/>
    <w:rsid w:val="00333EED"/>
    <w:rsid w:val="00342B48"/>
    <w:rsid w:val="00350634"/>
    <w:rsid w:val="00351E75"/>
    <w:rsid w:val="00367EF4"/>
    <w:rsid w:val="00371C0C"/>
    <w:rsid w:val="00377E4F"/>
    <w:rsid w:val="00381E86"/>
    <w:rsid w:val="0038296D"/>
    <w:rsid w:val="0038327D"/>
    <w:rsid w:val="0039067A"/>
    <w:rsid w:val="00391B41"/>
    <w:rsid w:val="003A087C"/>
    <w:rsid w:val="003B5AA7"/>
    <w:rsid w:val="003C6F6B"/>
    <w:rsid w:val="003D31CC"/>
    <w:rsid w:val="003D5A08"/>
    <w:rsid w:val="003D663F"/>
    <w:rsid w:val="003F3F21"/>
    <w:rsid w:val="00407A4E"/>
    <w:rsid w:val="00410D13"/>
    <w:rsid w:val="00421101"/>
    <w:rsid w:val="00423F52"/>
    <w:rsid w:val="00424AA3"/>
    <w:rsid w:val="00431863"/>
    <w:rsid w:val="0044667C"/>
    <w:rsid w:val="00450B75"/>
    <w:rsid w:val="00451329"/>
    <w:rsid w:val="0046720B"/>
    <w:rsid w:val="00471C80"/>
    <w:rsid w:val="004774C0"/>
    <w:rsid w:val="004906F2"/>
    <w:rsid w:val="00490D62"/>
    <w:rsid w:val="004A1395"/>
    <w:rsid w:val="004A54E6"/>
    <w:rsid w:val="004B3C16"/>
    <w:rsid w:val="004B472B"/>
    <w:rsid w:val="004B7228"/>
    <w:rsid w:val="004C4F33"/>
    <w:rsid w:val="004D4F02"/>
    <w:rsid w:val="004E7C92"/>
    <w:rsid w:val="004F01DE"/>
    <w:rsid w:val="005061A8"/>
    <w:rsid w:val="00520E23"/>
    <w:rsid w:val="0053004B"/>
    <w:rsid w:val="00532E7A"/>
    <w:rsid w:val="005501CC"/>
    <w:rsid w:val="00553D95"/>
    <w:rsid w:val="00554439"/>
    <w:rsid w:val="0055659E"/>
    <w:rsid w:val="005569EF"/>
    <w:rsid w:val="00560B81"/>
    <w:rsid w:val="005709B3"/>
    <w:rsid w:val="0058031C"/>
    <w:rsid w:val="00581EDF"/>
    <w:rsid w:val="00596DC2"/>
    <w:rsid w:val="005C4DEA"/>
    <w:rsid w:val="005D1212"/>
    <w:rsid w:val="005D1DD8"/>
    <w:rsid w:val="005D71D0"/>
    <w:rsid w:val="005E293A"/>
    <w:rsid w:val="005F0706"/>
    <w:rsid w:val="005F35D0"/>
    <w:rsid w:val="005F3778"/>
    <w:rsid w:val="0060334C"/>
    <w:rsid w:val="00611215"/>
    <w:rsid w:val="006222EC"/>
    <w:rsid w:val="00622A70"/>
    <w:rsid w:val="00627C10"/>
    <w:rsid w:val="0064491E"/>
    <w:rsid w:val="00652CCE"/>
    <w:rsid w:val="00665C80"/>
    <w:rsid w:val="00675BA3"/>
    <w:rsid w:val="006816F3"/>
    <w:rsid w:val="00681BBC"/>
    <w:rsid w:val="006847D0"/>
    <w:rsid w:val="00685961"/>
    <w:rsid w:val="006A1AF0"/>
    <w:rsid w:val="006A4F0D"/>
    <w:rsid w:val="006B128C"/>
    <w:rsid w:val="006E2CEA"/>
    <w:rsid w:val="006F2D4F"/>
    <w:rsid w:val="00715662"/>
    <w:rsid w:val="0072371A"/>
    <w:rsid w:val="00734F14"/>
    <w:rsid w:val="00743D36"/>
    <w:rsid w:val="007456E6"/>
    <w:rsid w:val="007465A3"/>
    <w:rsid w:val="00750D24"/>
    <w:rsid w:val="00750F76"/>
    <w:rsid w:val="0075290F"/>
    <w:rsid w:val="00765F13"/>
    <w:rsid w:val="00791AD0"/>
    <w:rsid w:val="00795DC7"/>
    <w:rsid w:val="00796124"/>
    <w:rsid w:val="00796C3B"/>
    <w:rsid w:val="00797450"/>
    <w:rsid w:val="007A0201"/>
    <w:rsid w:val="007A1786"/>
    <w:rsid w:val="007B4E03"/>
    <w:rsid w:val="007B7C7E"/>
    <w:rsid w:val="007C2FAF"/>
    <w:rsid w:val="007C4B4A"/>
    <w:rsid w:val="007C548A"/>
    <w:rsid w:val="007D7A49"/>
    <w:rsid w:val="007E0EE5"/>
    <w:rsid w:val="00805F5C"/>
    <w:rsid w:val="0081155C"/>
    <w:rsid w:val="0082130F"/>
    <w:rsid w:val="0082706F"/>
    <w:rsid w:val="008273FC"/>
    <w:rsid w:val="0084004A"/>
    <w:rsid w:val="00850209"/>
    <w:rsid w:val="0087245D"/>
    <w:rsid w:val="008742A0"/>
    <w:rsid w:val="008752A4"/>
    <w:rsid w:val="008847F6"/>
    <w:rsid w:val="008A0B33"/>
    <w:rsid w:val="008A7C0F"/>
    <w:rsid w:val="008C7179"/>
    <w:rsid w:val="008D67ED"/>
    <w:rsid w:val="008D6E43"/>
    <w:rsid w:val="00910082"/>
    <w:rsid w:val="00912580"/>
    <w:rsid w:val="00914B21"/>
    <w:rsid w:val="00917B31"/>
    <w:rsid w:val="009234A2"/>
    <w:rsid w:val="00924257"/>
    <w:rsid w:val="009339C6"/>
    <w:rsid w:val="00947D68"/>
    <w:rsid w:val="009601BF"/>
    <w:rsid w:val="00962F6A"/>
    <w:rsid w:val="00987A14"/>
    <w:rsid w:val="009B59BB"/>
    <w:rsid w:val="009C269B"/>
    <w:rsid w:val="009C6708"/>
    <w:rsid w:val="009F05E8"/>
    <w:rsid w:val="009F19AF"/>
    <w:rsid w:val="009F53DF"/>
    <w:rsid w:val="00A0336A"/>
    <w:rsid w:val="00A0441F"/>
    <w:rsid w:val="00A109E2"/>
    <w:rsid w:val="00A1182A"/>
    <w:rsid w:val="00A2576A"/>
    <w:rsid w:val="00A3304D"/>
    <w:rsid w:val="00A5555C"/>
    <w:rsid w:val="00A60D13"/>
    <w:rsid w:val="00A9146C"/>
    <w:rsid w:val="00A94015"/>
    <w:rsid w:val="00A95CDC"/>
    <w:rsid w:val="00A969FD"/>
    <w:rsid w:val="00AB5287"/>
    <w:rsid w:val="00AB659B"/>
    <w:rsid w:val="00AC2E7E"/>
    <w:rsid w:val="00AE06AA"/>
    <w:rsid w:val="00B0011E"/>
    <w:rsid w:val="00B032C4"/>
    <w:rsid w:val="00B041D0"/>
    <w:rsid w:val="00B05959"/>
    <w:rsid w:val="00B06D91"/>
    <w:rsid w:val="00B109A8"/>
    <w:rsid w:val="00B22C79"/>
    <w:rsid w:val="00B25DEC"/>
    <w:rsid w:val="00B27BE8"/>
    <w:rsid w:val="00B3088E"/>
    <w:rsid w:val="00B37BF6"/>
    <w:rsid w:val="00B4775D"/>
    <w:rsid w:val="00B569CF"/>
    <w:rsid w:val="00B57D59"/>
    <w:rsid w:val="00B85880"/>
    <w:rsid w:val="00B92BD2"/>
    <w:rsid w:val="00BA5666"/>
    <w:rsid w:val="00BB6AA5"/>
    <w:rsid w:val="00BC69DD"/>
    <w:rsid w:val="00BD2762"/>
    <w:rsid w:val="00BD44C9"/>
    <w:rsid w:val="00BD707C"/>
    <w:rsid w:val="00BF6EB4"/>
    <w:rsid w:val="00BF6F75"/>
    <w:rsid w:val="00C00C68"/>
    <w:rsid w:val="00C01B17"/>
    <w:rsid w:val="00C02F1D"/>
    <w:rsid w:val="00C04BDF"/>
    <w:rsid w:val="00C075A4"/>
    <w:rsid w:val="00C15C36"/>
    <w:rsid w:val="00C16B52"/>
    <w:rsid w:val="00C22B3D"/>
    <w:rsid w:val="00C354C6"/>
    <w:rsid w:val="00C4711A"/>
    <w:rsid w:val="00C47CCF"/>
    <w:rsid w:val="00C52075"/>
    <w:rsid w:val="00C6079B"/>
    <w:rsid w:val="00C62A51"/>
    <w:rsid w:val="00C71DFC"/>
    <w:rsid w:val="00C73560"/>
    <w:rsid w:val="00C85254"/>
    <w:rsid w:val="00C917E5"/>
    <w:rsid w:val="00C91EFA"/>
    <w:rsid w:val="00CC1136"/>
    <w:rsid w:val="00CC1821"/>
    <w:rsid w:val="00CD2655"/>
    <w:rsid w:val="00CD47A4"/>
    <w:rsid w:val="00CD4A11"/>
    <w:rsid w:val="00CE5500"/>
    <w:rsid w:val="00CF21FB"/>
    <w:rsid w:val="00D02A90"/>
    <w:rsid w:val="00D067F4"/>
    <w:rsid w:val="00D07089"/>
    <w:rsid w:val="00D126BA"/>
    <w:rsid w:val="00D1294A"/>
    <w:rsid w:val="00D1713D"/>
    <w:rsid w:val="00D2228D"/>
    <w:rsid w:val="00D268E8"/>
    <w:rsid w:val="00D33F29"/>
    <w:rsid w:val="00D35E8E"/>
    <w:rsid w:val="00D42360"/>
    <w:rsid w:val="00D609ED"/>
    <w:rsid w:val="00D664FC"/>
    <w:rsid w:val="00D7035C"/>
    <w:rsid w:val="00D756B3"/>
    <w:rsid w:val="00D763D2"/>
    <w:rsid w:val="00D83AAC"/>
    <w:rsid w:val="00D8743F"/>
    <w:rsid w:val="00D900F9"/>
    <w:rsid w:val="00D9371E"/>
    <w:rsid w:val="00DA0CC9"/>
    <w:rsid w:val="00DB1298"/>
    <w:rsid w:val="00DB2458"/>
    <w:rsid w:val="00DB6DC1"/>
    <w:rsid w:val="00DB784A"/>
    <w:rsid w:val="00DC0BB7"/>
    <w:rsid w:val="00DC11D8"/>
    <w:rsid w:val="00DC6F37"/>
    <w:rsid w:val="00DD1434"/>
    <w:rsid w:val="00DE03A2"/>
    <w:rsid w:val="00DE241B"/>
    <w:rsid w:val="00DE2FC3"/>
    <w:rsid w:val="00DF507B"/>
    <w:rsid w:val="00E01092"/>
    <w:rsid w:val="00E168DC"/>
    <w:rsid w:val="00E30E53"/>
    <w:rsid w:val="00E32D1D"/>
    <w:rsid w:val="00E35019"/>
    <w:rsid w:val="00E47409"/>
    <w:rsid w:val="00E543D3"/>
    <w:rsid w:val="00E554C9"/>
    <w:rsid w:val="00E6007B"/>
    <w:rsid w:val="00E72598"/>
    <w:rsid w:val="00E7342A"/>
    <w:rsid w:val="00E828A4"/>
    <w:rsid w:val="00E95829"/>
    <w:rsid w:val="00E9634A"/>
    <w:rsid w:val="00EC2B8E"/>
    <w:rsid w:val="00ED2F56"/>
    <w:rsid w:val="00ED486C"/>
    <w:rsid w:val="00EF1095"/>
    <w:rsid w:val="00EF14FC"/>
    <w:rsid w:val="00F21621"/>
    <w:rsid w:val="00F27CFB"/>
    <w:rsid w:val="00F3495E"/>
    <w:rsid w:val="00F55E85"/>
    <w:rsid w:val="00F64568"/>
    <w:rsid w:val="00F64792"/>
    <w:rsid w:val="00F6695F"/>
    <w:rsid w:val="00F75972"/>
    <w:rsid w:val="00F91469"/>
    <w:rsid w:val="00F94F11"/>
    <w:rsid w:val="00F96953"/>
    <w:rsid w:val="00F97950"/>
    <w:rsid w:val="00F97D5F"/>
    <w:rsid w:val="00FA080D"/>
    <w:rsid w:val="00FA0BD3"/>
    <w:rsid w:val="00FA65F5"/>
    <w:rsid w:val="00FC254B"/>
    <w:rsid w:val="00FC7EBE"/>
    <w:rsid w:val="00FD5553"/>
    <w:rsid w:val="00FE166B"/>
    <w:rsid w:val="00FE6C2C"/>
    <w:rsid w:val="00FE7244"/>
    <w:rsid w:val="00FF03CB"/>
    <w:rsid w:val="00FF3E09"/>
    <w:rsid w:val="00FF56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B1D5E"/>
  <w15:chartTrackingRefBased/>
  <w15:docId w15:val="{9B3B4328-4276-433D-B766-D2543833F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1092"/>
    <w:pPr>
      <w:spacing w:after="0" w:line="240" w:lineRule="auto"/>
    </w:pPr>
    <w:rPr>
      <w:rFonts w:ascii="Calibri" w:eastAsia="Calibri" w:hAnsi="Calibri" w:cs="Times New Roman"/>
      <w:kern w:val="0"/>
      <w:sz w:val="22"/>
      <w:szCs w:val="22"/>
      <w14:ligatures w14:val="none"/>
    </w:rPr>
  </w:style>
  <w:style w:type="paragraph" w:styleId="Heading1">
    <w:name w:val="heading 1"/>
    <w:basedOn w:val="Normal"/>
    <w:next w:val="Normal"/>
    <w:link w:val="Heading1Char"/>
    <w:uiPriority w:val="9"/>
    <w:qFormat/>
    <w:rsid w:val="00E0109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nhideWhenUsed/>
    <w:qFormat/>
    <w:rsid w:val="00E0109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E0109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E0109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0109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0109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0109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0109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0109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109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rsid w:val="00E0109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E0109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E0109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0109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0109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109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109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1092"/>
    <w:rPr>
      <w:rFonts w:eastAsiaTheme="majorEastAsia" w:cstheme="majorBidi"/>
      <w:color w:val="272727" w:themeColor="text1" w:themeTint="D8"/>
    </w:rPr>
  </w:style>
  <w:style w:type="paragraph" w:styleId="Title">
    <w:name w:val="Title"/>
    <w:basedOn w:val="Normal"/>
    <w:next w:val="Normal"/>
    <w:link w:val="TitleChar"/>
    <w:uiPriority w:val="10"/>
    <w:qFormat/>
    <w:rsid w:val="00E0109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10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109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0109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1092"/>
    <w:pPr>
      <w:spacing w:before="160"/>
      <w:jc w:val="center"/>
    </w:pPr>
    <w:rPr>
      <w:i/>
      <w:iCs/>
      <w:color w:val="404040" w:themeColor="text1" w:themeTint="BF"/>
    </w:rPr>
  </w:style>
  <w:style w:type="character" w:customStyle="1" w:styleId="QuoteChar">
    <w:name w:val="Quote Char"/>
    <w:basedOn w:val="DefaultParagraphFont"/>
    <w:link w:val="Quote"/>
    <w:uiPriority w:val="29"/>
    <w:rsid w:val="00E01092"/>
    <w:rPr>
      <w:i/>
      <w:iCs/>
      <w:color w:val="404040" w:themeColor="text1" w:themeTint="BF"/>
    </w:rPr>
  </w:style>
  <w:style w:type="paragraph" w:styleId="ListParagraph">
    <w:name w:val="List Paragraph"/>
    <w:basedOn w:val="Normal"/>
    <w:uiPriority w:val="34"/>
    <w:qFormat/>
    <w:rsid w:val="00E01092"/>
    <w:pPr>
      <w:ind w:left="720"/>
      <w:contextualSpacing/>
    </w:pPr>
  </w:style>
  <w:style w:type="character" w:styleId="IntenseEmphasis">
    <w:name w:val="Intense Emphasis"/>
    <w:basedOn w:val="DefaultParagraphFont"/>
    <w:uiPriority w:val="21"/>
    <w:qFormat/>
    <w:rsid w:val="00E01092"/>
    <w:rPr>
      <w:i/>
      <w:iCs/>
      <w:color w:val="2F5496" w:themeColor="accent1" w:themeShade="BF"/>
    </w:rPr>
  </w:style>
  <w:style w:type="paragraph" w:styleId="IntenseQuote">
    <w:name w:val="Intense Quote"/>
    <w:basedOn w:val="Normal"/>
    <w:next w:val="Normal"/>
    <w:link w:val="IntenseQuoteChar"/>
    <w:uiPriority w:val="30"/>
    <w:qFormat/>
    <w:rsid w:val="00E010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01092"/>
    <w:rPr>
      <w:i/>
      <w:iCs/>
      <w:color w:val="2F5496" w:themeColor="accent1" w:themeShade="BF"/>
    </w:rPr>
  </w:style>
  <w:style w:type="character" w:styleId="IntenseReference">
    <w:name w:val="Intense Reference"/>
    <w:basedOn w:val="DefaultParagraphFont"/>
    <w:uiPriority w:val="32"/>
    <w:qFormat/>
    <w:rsid w:val="00E01092"/>
    <w:rPr>
      <w:b/>
      <w:bCs/>
      <w:smallCaps/>
      <w:color w:val="2F5496" w:themeColor="accent1" w:themeShade="BF"/>
      <w:spacing w:val="5"/>
    </w:rPr>
  </w:style>
  <w:style w:type="character" w:styleId="Hyperlink">
    <w:name w:val="Hyperlink"/>
    <w:uiPriority w:val="99"/>
    <w:unhideWhenUsed/>
    <w:rsid w:val="00E01092"/>
    <w:rPr>
      <w:color w:val="0000FF"/>
      <w:u w:val="single"/>
    </w:rPr>
  </w:style>
  <w:style w:type="character" w:styleId="CommentReference">
    <w:name w:val="annotation reference"/>
    <w:uiPriority w:val="99"/>
    <w:semiHidden/>
    <w:unhideWhenUsed/>
    <w:rsid w:val="00E01092"/>
    <w:rPr>
      <w:sz w:val="16"/>
      <w:szCs w:val="16"/>
    </w:rPr>
  </w:style>
  <w:style w:type="paragraph" w:styleId="CommentText">
    <w:name w:val="annotation text"/>
    <w:basedOn w:val="Normal"/>
    <w:link w:val="CommentTextChar"/>
    <w:uiPriority w:val="99"/>
    <w:unhideWhenUsed/>
    <w:rsid w:val="00E01092"/>
    <w:pPr>
      <w:spacing w:after="200" w:line="276" w:lineRule="auto"/>
    </w:pPr>
    <w:rPr>
      <w:sz w:val="20"/>
      <w:szCs w:val="20"/>
    </w:rPr>
  </w:style>
  <w:style w:type="character" w:customStyle="1" w:styleId="CommentTextChar">
    <w:name w:val="Comment Text Char"/>
    <w:basedOn w:val="DefaultParagraphFont"/>
    <w:link w:val="CommentText"/>
    <w:uiPriority w:val="99"/>
    <w:rsid w:val="00E01092"/>
    <w:rPr>
      <w:rFonts w:ascii="Calibri" w:eastAsia="Calibri" w:hAnsi="Calibri" w:cs="Times New Roman"/>
      <w:kern w:val="0"/>
      <w:sz w:val="20"/>
      <w:szCs w:val="20"/>
      <w14:ligatures w14:val="none"/>
    </w:rPr>
  </w:style>
  <w:style w:type="paragraph" w:styleId="Footer">
    <w:name w:val="footer"/>
    <w:basedOn w:val="Normal"/>
    <w:link w:val="FooterChar"/>
    <w:uiPriority w:val="99"/>
    <w:unhideWhenUsed/>
    <w:rsid w:val="00E01092"/>
    <w:pPr>
      <w:tabs>
        <w:tab w:val="center" w:pos="4680"/>
        <w:tab w:val="right" w:pos="9360"/>
      </w:tabs>
    </w:pPr>
    <w:rPr>
      <w:rFonts w:ascii="Times New Roman" w:eastAsia="Times New Roman" w:hAnsi="Times New Roman"/>
      <w:sz w:val="24"/>
      <w:szCs w:val="24"/>
    </w:rPr>
  </w:style>
  <w:style w:type="character" w:customStyle="1" w:styleId="FooterChar">
    <w:name w:val="Footer Char"/>
    <w:basedOn w:val="DefaultParagraphFont"/>
    <w:link w:val="Footer"/>
    <w:uiPriority w:val="99"/>
    <w:rsid w:val="00E01092"/>
    <w:rPr>
      <w:rFonts w:ascii="Times New Roman" w:eastAsia="Times New Roman" w:hAnsi="Times New Roman" w:cs="Times New Roman"/>
      <w:kern w:val="0"/>
      <w14:ligatures w14:val="none"/>
    </w:rPr>
  </w:style>
  <w:style w:type="paragraph" w:styleId="FootnoteText">
    <w:name w:val="footnote text"/>
    <w:basedOn w:val="Normal"/>
    <w:link w:val="FootnoteTextChar"/>
    <w:uiPriority w:val="99"/>
    <w:unhideWhenUsed/>
    <w:rsid w:val="00E01092"/>
    <w:rPr>
      <w:rFonts w:ascii="Times New Roman" w:eastAsia="Times New Roman" w:hAnsi="Times New Roman"/>
      <w:sz w:val="20"/>
      <w:szCs w:val="20"/>
    </w:rPr>
  </w:style>
  <w:style w:type="character" w:customStyle="1" w:styleId="FootnoteTextChar">
    <w:name w:val="Footnote Text Char"/>
    <w:basedOn w:val="DefaultParagraphFont"/>
    <w:link w:val="FootnoteText"/>
    <w:uiPriority w:val="99"/>
    <w:rsid w:val="00E01092"/>
    <w:rPr>
      <w:rFonts w:ascii="Times New Roman" w:eastAsia="Times New Roman" w:hAnsi="Times New Roman" w:cs="Times New Roman"/>
      <w:kern w:val="0"/>
      <w:sz w:val="20"/>
      <w:szCs w:val="20"/>
      <w14:ligatures w14:val="none"/>
    </w:rPr>
  </w:style>
  <w:style w:type="character" w:styleId="FootnoteReference">
    <w:name w:val="footnote reference"/>
    <w:unhideWhenUsed/>
    <w:rsid w:val="00E01092"/>
    <w:rPr>
      <w:vertAlign w:val="superscript"/>
    </w:rPr>
  </w:style>
  <w:style w:type="paragraph" w:styleId="Caption">
    <w:name w:val="caption"/>
    <w:basedOn w:val="Normal"/>
    <w:next w:val="Normal"/>
    <w:qFormat/>
    <w:rsid w:val="00E01092"/>
    <w:pPr>
      <w:keepNext/>
      <w:tabs>
        <w:tab w:val="left" w:pos="5320"/>
      </w:tabs>
      <w:spacing w:after="120"/>
    </w:pPr>
    <w:rPr>
      <w:rFonts w:ascii="Arial" w:eastAsiaTheme="minorHAnsi" w:hAnsi="Arial" w:cstheme="minorBidi"/>
      <w:b/>
    </w:rPr>
  </w:style>
  <w:style w:type="paragraph" w:styleId="Header">
    <w:name w:val="header"/>
    <w:basedOn w:val="Normal"/>
    <w:link w:val="HeaderChar"/>
    <w:uiPriority w:val="99"/>
    <w:semiHidden/>
    <w:unhideWhenUsed/>
    <w:rsid w:val="00121B8C"/>
    <w:pPr>
      <w:tabs>
        <w:tab w:val="center" w:pos="4680"/>
        <w:tab w:val="right" w:pos="9360"/>
      </w:tabs>
    </w:pPr>
  </w:style>
  <w:style w:type="character" w:customStyle="1" w:styleId="HeaderChar">
    <w:name w:val="Header Char"/>
    <w:basedOn w:val="DefaultParagraphFont"/>
    <w:link w:val="Header"/>
    <w:uiPriority w:val="99"/>
    <w:semiHidden/>
    <w:rsid w:val="00121B8C"/>
    <w:rPr>
      <w:rFonts w:ascii="Calibri" w:eastAsia="Calibri" w:hAnsi="Calibri" w:cs="Times New Roman"/>
      <w:kern w:val="0"/>
      <w:sz w:val="22"/>
      <w:szCs w:val="22"/>
      <w14:ligatures w14:val="none"/>
    </w:rPr>
  </w:style>
  <w:style w:type="paragraph" w:styleId="Revision">
    <w:name w:val="Revision"/>
    <w:hidden/>
    <w:uiPriority w:val="99"/>
    <w:semiHidden/>
    <w:rsid w:val="00532E7A"/>
    <w:pPr>
      <w:spacing w:after="0" w:line="240" w:lineRule="auto"/>
    </w:pPr>
    <w:rPr>
      <w:rFonts w:ascii="Calibri" w:eastAsia="Calibri" w:hAnsi="Calibri" w:cs="Times New Roman"/>
      <w:kern w:val="0"/>
      <w:sz w:val="22"/>
      <w:szCs w:val="22"/>
      <w14:ligatures w14:val="none"/>
    </w:rPr>
  </w:style>
  <w:style w:type="paragraph" w:styleId="CommentSubject">
    <w:name w:val="annotation subject"/>
    <w:basedOn w:val="CommentText"/>
    <w:next w:val="CommentText"/>
    <w:link w:val="CommentSubjectChar"/>
    <w:uiPriority w:val="99"/>
    <w:semiHidden/>
    <w:unhideWhenUsed/>
    <w:rsid w:val="00B032C4"/>
    <w:pPr>
      <w:spacing w:after="0" w:line="240" w:lineRule="auto"/>
    </w:pPr>
    <w:rPr>
      <w:b/>
      <w:bCs/>
    </w:rPr>
  </w:style>
  <w:style w:type="character" w:customStyle="1" w:styleId="CommentSubjectChar">
    <w:name w:val="Comment Subject Char"/>
    <w:basedOn w:val="CommentTextChar"/>
    <w:link w:val="CommentSubject"/>
    <w:uiPriority w:val="99"/>
    <w:semiHidden/>
    <w:rsid w:val="00B032C4"/>
    <w:rPr>
      <w:rFonts w:ascii="Calibri" w:eastAsia="Calibri" w:hAnsi="Calibri" w:cs="Times New Roman"/>
      <w:b/>
      <w:bCs/>
      <w:kern w:val="0"/>
      <w:sz w:val="20"/>
      <w:szCs w:val="20"/>
      <w14:ligatures w14:val="none"/>
    </w:rPr>
  </w:style>
  <w:style w:type="character" w:styleId="UnresolvedMention">
    <w:name w:val="Unresolved Mention"/>
    <w:basedOn w:val="DefaultParagraphFont"/>
    <w:uiPriority w:val="99"/>
    <w:semiHidden/>
    <w:unhideWhenUsed/>
    <w:rsid w:val="007A0201"/>
    <w:rPr>
      <w:color w:val="605E5C"/>
      <w:shd w:val="clear" w:color="auto" w:fill="E1DFDD"/>
    </w:rPr>
  </w:style>
  <w:style w:type="character" w:styleId="FollowedHyperlink">
    <w:name w:val="FollowedHyperlink"/>
    <w:basedOn w:val="DefaultParagraphFont"/>
    <w:uiPriority w:val="99"/>
    <w:semiHidden/>
    <w:unhideWhenUsed/>
    <w:rsid w:val="004E7C9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aterdata.usgs.gov/nwis/rt" TargetMode="External"/><Relationship Id="rId26" Type="http://schemas.openxmlformats.org/officeDocument/2006/relationships/hyperlink" Target="https://www.epa.gov/sites/default/files/2015-09/documents/2009_03_13_estuaries_monitor_chap14.pdf" TargetMode="External"/><Relationship Id="rId3" Type="http://schemas.openxmlformats.org/officeDocument/2006/relationships/customXml" Target="../customXml/item3.xml"/><Relationship Id="rId21" Type="http://schemas.openxmlformats.org/officeDocument/2006/relationships/hyperlink" Target="https://www.nfwf.org/sites/default/files/coastalresilience/Documents/ncvs-protocol.pdf"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tidesandcurrents.noaa.gov/" TargetMode="External"/><Relationship Id="rId25" Type="http://schemas.openxmlformats.org/officeDocument/2006/relationships/hyperlink" Target="https://www.waterboards.ca.gov/water_issues/programs/swamp/docs/cwt/guidance/3130en.pdf"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irma.nps.gov/DataStore/Reference/Profile/2225005" TargetMode="External"/><Relationship Id="rId29" Type="http://schemas.openxmlformats.org/officeDocument/2006/relationships/hyperlink" Target="https://www.mvp.usace.army.mil/Portals/57/docs/regulatory/Mitigation/A%20Function-Based%20Framework%20-%202012%20EPA%20FWS.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rivergages.mvr.usace.army.mil" TargetMode="External"/><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waterdata.usgs.gov/nwis/rt" TargetMode="External"/><Relationship Id="rId28" Type="http://schemas.openxmlformats.org/officeDocument/2006/relationships/hyperlink" Target="https://www.fisheries.noaa.gov/s3//2025-01/Copy-of-Final_Grantee-Guidance-for-Tier-1-Monitoring_6DEC24Update.pdf" TargetMode="External"/><Relationship Id="rId10" Type="http://schemas.openxmlformats.org/officeDocument/2006/relationships/image" Target="media/image1.png"/><Relationship Id="rId19" Type="http://schemas.openxmlformats.org/officeDocument/2006/relationships/hyperlink" Target="https://rivergages.mvr.usace.army.mil/" TargetMode="External"/><Relationship Id="rId31" Type="http://schemas.openxmlformats.org/officeDocument/2006/relationships/hyperlink" Target="https://www.nao.usace.army.mil/Portals/31/docs/regulatory/commonreq/USM_Final_Draft.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tidesandcurrents.noaa.gov/" TargetMode="External"/><Relationship Id="rId27" Type="http://schemas.openxmlformats.org/officeDocument/2006/relationships/hyperlink" Target="https://chnep.wateratlas.usf.edu/upload/documents/Oyster-Habitat-Restoration-Monitoring-And-Assessment-Handbook.pdf" TargetMode="External"/><Relationship Id="rId30" Type="http://schemas.openxmlformats.org/officeDocument/2006/relationships/hyperlink" Target="https://www.nrcs.usda.gov/sites/default/files/2022-10/Stream-Visual-Assessment-Protocol-Version-2.pdf" TargetMode="Externa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feee936-70df-4d92-b2c4-5081388f516e">
      <Terms xmlns="http://schemas.microsoft.com/office/infopath/2007/PartnerControls"/>
    </lcf76f155ced4ddcb4097134ff3c332f>
    <TaxCatchAll xmlns="8da4cdfb-c0f5-40e8-803b-e051e5a83e2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236B0999B1458439C9A71A81A22CF4E" ma:contentTypeVersion="18" ma:contentTypeDescription="Create a new document." ma:contentTypeScope="" ma:versionID="77f18dc5b3835edab9bd8227c6f1693a">
  <xsd:schema xmlns:xsd="http://www.w3.org/2001/XMLSchema" xmlns:xs="http://www.w3.org/2001/XMLSchema" xmlns:p="http://schemas.microsoft.com/office/2006/metadata/properties" xmlns:ns2="0feee936-70df-4d92-b2c4-5081388f516e" xmlns:ns3="8da4cdfb-c0f5-40e8-803b-e051e5a83e28" targetNamespace="http://schemas.microsoft.com/office/2006/metadata/properties" ma:root="true" ma:fieldsID="b9cd8d878e0f2574b6f4d94d82037119" ns2:_="" ns3:_="">
    <xsd:import namespace="0feee936-70df-4d92-b2c4-5081388f516e"/>
    <xsd:import namespace="8da4cdfb-c0f5-40e8-803b-e051e5a83e2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eee936-70df-4d92-b2c4-5081388f51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a71bcbd-9baa-46c8-951c-fb0b62153e9f"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a4cdfb-c0f5-40e8-803b-e051e5a83e2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c17ef64-8842-44b9-b91d-54ae595a3e97}" ma:internalName="TaxCatchAll" ma:showField="CatchAllData" ma:web="8da4cdfb-c0f5-40e8-803b-e051e5a83e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B1334A-F067-4B8F-B4A1-C2DA520A9818}">
  <ds:schemaRefs>
    <ds:schemaRef ds:uri="http://schemas.microsoft.com/office/2006/metadata/properties"/>
    <ds:schemaRef ds:uri="http://schemas.microsoft.com/office/infopath/2007/PartnerControls"/>
    <ds:schemaRef ds:uri="0feee936-70df-4d92-b2c4-5081388f516e"/>
    <ds:schemaRef ds:uri="8da4cdfb-c0f5-40e8-803b-e051e5a83e28"/>
  </ds:schemaRefs>
</ds:datastoreItem>
</file>

<file path=customXml/itemProps2.xml><?xml version="1.0" encoding="utf-8"?>
<ds:datastoreItem xmlns:ds="http://schemas.openxmlformats.org/officeDocument/2006/customXml" ds:itemID="{CB279C4B-EF72-470D-A6A4-F1EB46142E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eee936-70df-4d92-b2c4-5081388f516e"/>
    <ds:schemaRef ds:uri="8da4cdfb-c0f5-40e8-803b-e051e5a83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4EFE23-06D0-4FBE-A378-431E1AB6AB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10</Pages>
  <Words>2476</Words>
  <Characters>14648</Characters>
  <Application>Microsoft Office Word</Application>
  <DocSecurity>0</DocSecurity>
  <Lines>296</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Littlewood</dc:creator>
  <cp:keywords/>
  <dc:description/>
  <cp:lastModifiedBy>Anne Dellinger</cp:lastModifiedBy>
  <cp:revision>313</cp:revision>
  <cp:lastPrinted>2025-11-26T14:46:00Z</cp:lastPrinted>
  <dcterms:created xsi:type="dcterms:W3CDTF">2025-08-26T18:44:00Z</dcterms:created>
  <dcterms:modified xsi:type="dcterms:W3CDTF">2025-12-02T16:52:00Z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0x0101001236B0999B1458439C9A71A81A22CF4E</vt:lpwstr>
  </property>
  <property fmtid="{D5CDD505-2E9C-101B-9397-08002B2CF9AE}" pid="3" name="MediaServiceImageTags">
    <vt:lpwstr/>
  </property>
  <property fmtid="{D5CDD505-2E9C-101B-9397-08002B2CF9AE}" pid="4" name="docLang">
    <vt:lpwstr>en</vt:lpwstr>
  </property>
</Properties>
</file>