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FE60" w14:textId="5B394C0F" w:rsidR="006A515A" w:rsidRPr="001F164A" w:rsidRDefault="006A7B32" w:rsidP="006A515A">
      <w:pPr>
        <w:pStyle w:val="Heading1"/>
        <w:rPr>
          <w:rFonts w:ascii="Arial" w:eastAsiaTheme="minorHAnsi" w:hAnsi="Arial" w:cstheme="minorBidi"/>
        </w:rPr>
      </w:pPr>
      <w:r w:rsidRPr="001F164A">
        <w:t xml:space="preserve">Appendix </w:t>
      </w:r>
      <w:r w:rsidR="00E11F7A">
        <w:t>G</w:t>
      </w:r>
      <w:r w:rsidRPr="001F164A">
        <w:t>:</w:t>
      </w:r>
      <w:r w:rsidR="001E1411" w:rsidRPr="001F164A">
        <w:t xml:space="preserve"> Monitoring Metrics for</w:t>
      </w:r>
      <w:r w:rsidRPr="001F164A">
        <w:t xml:space="preserve"> </w:t>
      </w:r>
      <w:r w:rsidR="006A515A" w:rsidRPr="001F164A">
        <w:t>Stream</w:t>
      </w:r>
      <w:r w:rsidR="00A64CE1">
        <w:t>-Related Restoration Project</w:t>
      </w:r>
      <w:r w:rsidR="00974268">
        <w:t xml:space="preserve">s </w:t>
      </w:r>
    </w:p>
    <w:p w14:paraId="2C071138" w14:textId="77777777" w:rsidR="00C4552E" w:rsidRPr="001F164A" w:rsidRDefault="00C4552E" w:rsidP="006A515A"/>
    <w:p w14:paraId="44822078" w14:textId="5DD29C58" w:rsidR="00CA77BD" w:rsidRPr="001F164A" w:rsidRDefault="00CA77BD" w:rsidP="00CA77BD">
      <w:pPr>
        <w:rPr>
          <w:b/>
          <w:bCs/>
        </w:rPr>
      </w:pPr>
      <w:r w:rsidRPr="001F164A">
        <w:rPr>
          <w:b/>
          <w:bCs/>
        </w:rPr>
        <w:t xml:space="preserve">Overview: </w:t>
      </w:r>
    </w:p>
    <w:p w14:paraId="0E544E88" w14:textId="47E44917" w:rsidR="00772171" w:rsidRDefault="0046150D">
      <w:r w:rsidRPr="001F164A">
        <w:t xml:space="preserve">This appendix </w:t>
      </w:r>
      <w:r w:rsidR="00B91C83">
        <w:t>describes</w:t>
      </w:r>
      <w:r w:rsidR="00B91C83" w:rsidRPr="001F164A">
        <w:t xml:space="preserve"> </w:t>
      </w:r>
      <w:r w:rsidR="00C134BF" w:rsidRPr="00AA487E">
        <w:t xml:space="preserve">some </w:t>
      </w:r>
      <w:r w:rsidR="009B3173" w:rsidRPr="00AA487E">
        <w:t>metric</w:t>
      </w:r>
      <w:r w:rsidR="00291B4B" w:rsidRPr="00AA487E">
        <w:t xml:space="preserve">s </w:t>
      </w:r>
      <w:r w:rsidR="00306E14" w:rsidRPr="00AA487E">
        <w:t>specific</w:t>
      </w:r>
      <w:r w:rsidR="00C134BF" w:rsidRPr="00AA487E">
        <w:t xml:space="preserve"> </w:t>
      </w:r>
      <w:r w:rsidR="005846D4" w:rsidRPr="00AA487E">
        <w:t>to</w:t>
      </w:r>
      <w:r w:rsidRPr="00AA487E">
        <w:t xml:space="preserve"> </w:t>
      </w:r>
      <w:r w:rsidRPr="00D46DA3">
        <w:rPr>
          <w:b/>
          <w:bCs/>
        </w:rPr>
        <w:t>stream restoration</w:t>
      </w:r>
      <w:r w:rsidR="00306E14" w:rsidRPr="00D46DA3">
        <w:rPr>
          <w:b/>
          <w:bCs/>
        </w:rPr>
        <w:t>, floodplain restoration,</w:t>
      </w:r>
      <w:r w:rsidR="00306E14" w:rsidRPr="00D46DA3">
        <w:t xml:space="preserve"> and </w:t>
      </w:r>
      <w:r w:rsidR="00C134BF" w:rsidRPr="00D46DA3">
        <w:rPr>
          <w:b/>
          <w:bCs/>
        </w:rPr>
        <w:t>aquatic connectivity</w:t>
      </w:r>
      <w:r w:rsidRPr="00D46DA3">
        <w:t xml:space="preserve"> </w:t>
      </w:r>
      <w:r w:rsidR="0010069E" w:rsidRPr="00D46DA3">
        <w:t>projects</w:t>
      </w:r>
      <w:r w:rsidR="00156BBB" w:rsidRPr="00D46DA3">
        <w:t>.</w:t>
      </w:r>
      <w:r w:rsidR="009A6F6D" w:rsidRPr="00AA487E">
        <w:t xml:space="preserve"> </w:t>
      </w:r>
      <w:r w:rsidR="00AA487E" w:rsidRPr="00AA487E">
        <w:t>See</w:t>
      </w:r>
      <w:r w:rsidR="009A6F6D" w:rsidRPr="00AA487E">
        <w:t xml:space="preserve"> </w:t>
      </w:r>
      <w:r w:rsidR="00E43B51" w:rsidRPr="00AA487E">
        <w:t>Core Metrics by NBS for the list</w:t>
      </w:r>
      <w:r w:rsidR="00E43B51">
        <w:t xml:space="preserve"> of required metrics per NBS type.</w:t>
      </w:r>
      <w:r w:rsidR="009A6F6D">
        <w:t xml:space="preserve"> </w:t>
      </w:r>
    </w:p>
    <w:p w14:paraId="32BDE31E" w14:textId="77777777" w:rsidR="00772171" w:rsidRDefault="00772171" w:rsidP="00772171">
      <w:pPr>
        <w:rPr>
          <w:i/>
          <w:iCs/>
        </w:rPr>
      </w:pPr>
    </w:p>
    <w:p w14:paraId="1112E237" w14:textId="6FA4ABFF" w:rsidR="002C6854" w:rsidRPr="001F164A" w:rsidRDefault="005846D4" w:rsidP="002C6854">
      <w:pPr>
        <w:pStyle w:val="Heading3"/>
      </w:pPr>
      <w:r w:rsidRPr="001F164A">
        <w:t>B</w:t>
      </w:r>
      <w:r w:rsidR="005C5DB8" w:rsidRPr="001F164A">
        <w:t>ank Erosion Hazard Index (BEHI)</w:t>
      </w:r>
    </w:p>
    <w:p w14:paraId="108F4F68" w14:textId="6E2C6FF3" w:rsidR="00934CF2" w:rsidRPr="001F164A" w:rsidRDefault="002C6854" w:rsidP="002C6854">
      <w:pPr>
        <w:rPr>
          <w:i/>
          <w:iCs/>
        </w:rPr>
      </w:pPr>
      <w:r w:rsidRPr="001F164A">
        <w:rPr>
          <w:i/>
          <w:iCs/>
        </w:rPr>
        <w:t xml:space="preserve">Intent: </w:t>
      </w:r>
      <w:r w:rsidR="00BD1542" w:rsidRPr="001F164A">
        <w:rPr>
          <w:i/>
          <w:iCs/>
        </w:rPr>
        <w:t xml:space="preserve">The </w:t>
      </w:r>
      <w:r w:rsidR="00DC4524" w:rsidRPr="001F164A">
        <w:rPr>
          <w:i/>
          <w:iCs/>
        </w:rPr>
        <w:t xml:space="preserve">BEHI </w:t>
      </w:r>
      <w:r w:rsidR="006D346C" w:rsidRPr="001F164A">
        <w:rPr>
          <w:i/>
          <w:iCs/>
        </w:rPr>
        <w:t>(</w:t>
      </w:r>
      <w:proofErr w:type="spellStart"/>
      <w:r w:rsidR="006D346C" w:rsidRPr="001F164A">
        <w:rPr>
          <w:i/>
          <w:iCs/>
        </w:rPr>
        <w:t>Rosgen</w:t>
      </w:r>
      <w:proofErr w:type="spellEnd"/>
      <w:r w:rsidR="006D346C" w:rsidRPr="001F164A">
        <w:rPr>
          <w:i/>
          <w:iCs/>
        </w:rPr>
        <w:t xml:space="preserve"> 2001) </w:t>
      </w:r>
      <w:r w:rsidR="00DC4524" w:rsidRPr="001F164A">
        <w:rPr>
          <w:i/>
          <w:iCs/>
        </w:rPr>
        <w:t xml:space="preserve">is a measure of the </w:t>
      </w:r>
      <w:r w:rsidR="00DA37F0" w:rsidRPr="001F164A">
        <w:rPr>
          <w:i/>
          <w:iCs/>
        </w:rPr>
        <w:t>potential for streambank erosion</w:t>
      </w:r>
      <w:r w:rsidR="001431D5" w:rsidRPr="001F164A">
        <w:rPr>
          <w:i/>
          <w:iCs/>
        </w:rPr>
        <w:t xml:space="preserve"> and</w:t>
      </w:r>
      <w:r w:rsidR="00864C1C" w:rsidRPr="001F164A">
        <w:rPr>
          <w:i/>
          <w:iCs/>
        </w:rPr>
        <w:t xml:space="preserve">, along with other </w:t>
      </w:r>
      <w:r w:rsidR="00710E07" w:rsidRPr="001F164A">
        <w:rPr>
          <w:i/>
          <w:iCs/>
        </w:rPr>
        <w:t>data,</w:t>
      </w:r>
      <w:r w:rsidR="001431D5" w:rsidRPr="001F164A">
        <w:rPr>
          <w:i/>
          <w:iCs/>
        </w:rPr>
        <w:t xml:space="preserve"> a</w:t>
      </w:r>
      <w:r w:rsidR="00F4270E" w:rsidRPr="001F164A">
        <w:rPr>
          <w:i/>
          <w:iCs/>
        </w:rPr>
        <w:t xml:space="preserve"> low BEHI score</w:t>
      </w:r>
      <w:r w:rsidR="00656B1D" w:rsidRPr="001F164A">
        <w:rPr>
          <w:i/>
          <w:iCs/>
        </w:rPr>
        <w:t xml:space="preserve"> is a</w:t>
      </w:r>
      <w:r w:rsidR="001431D5" w:rsidRPr="001F164A">
        <w:rPr>
          <w:i/>
          <w:iCs/>
        </w:rPr>
        <w:t>n indicator</w:t>
      </w:r>
      <w:r w:rsidR="008A2E6C" w:rsidRPr="001F164A">
        <w:rPr>
          <w:i/>
          <w:iCs/>
        </w:rPr>
        <w:t xml:space="preserve"> of </w:t>
      </w:r>
      <w:r w:rsidR="00CD51B1" w:rsidRPr="001F164A">
        <w:rPr>
          <w:i/>
          <w:iCs/>
        </w:rPr>
        <w:t>a laterally stable stream</w:t>
      </w:r>
      <w:r w:rsidR="006D346C" w:rsidRPr="001F164A">
        <w:rPr>
          <w:i/>
          <w:iCs/>
        </w:rPr>
        <w:t>.</w:t>
      </w:r>
      <w:r w:rsidR="00A31B15" w:rsidRPr="001F164A">
        <w:rPr>
          <w:i/>
          <w:iCs/>
        </w:rPr>
        <w:t xml:space="preserve"> </w:t>
      </w:r>
      <w:r w:rsidR="00934CF2" w:rsidRPr="001F164A">
        <w:rPr>
          <w:i/>
          <w:iCs/>
        </w:rPr>
        <w:t>Stream restoration projects</w:t>
      </w:r>
      <w:r w:rsidR="00A65B87" w:rsidRPr="001F164A">
        <w:rPr>
          <w:i/>
          <w:iCs/>
        </w:rPr>
        <w:t xml:space="preserve"> may have </w:t>
      </w:r>
      <w:r w:rsidR="00C473D0" w:rsidRPr="001F164A">
        <w:rPr>
          <w:i/>
          <w:iCs/>
        </w:rPr>
        <w:t>a wide range of</w:t>
      </w:r>
      <w:r w:rsidR="00A65B87" w:rsidRPr="001F164A">
        <w:rPr>
          <w:i/>
          <w:iCs/>
        </w:rPr>
        <w:t xml:space="preserve"> goals related to reestablishing</w:t>
      </w:r>
      <w:r w:rsidR="00847BFB" w:rsidRPr="001F164A">
        <w:rPr>
          <w:i/>
          <w:iCs/>
        </w:rPr>
        <w:t xml:space="preserve"> more natural </w:t>
      </w:r>
      <w:r w:rsidR="00C473D0" w:rsidRPr="001F164A">
        <w:rPr>
          <w:i/>
          <w:iCs/>
        </w:rPr>
        <w:t xml:space="preserve">hydrologic, </w:t>
      </w:r>
      <w:r w:rsidR="00847BFB" w:rsidRPr="001F164A">
        <w:rPr>
          <w:i/>
          <w:iCs/>
        </w:rPr>
        <w:t>geomorphic</w:t>
      </w:r>
      <w:r w:rsidR="00C473D0" w:rsidRPr="001F164A">
        <w:rPr>
          <w:i/>
          <w:iCs/>
        </w:rPr>
        <w:t>,</w:t>
      </w:r>
      <w:r w:rsidR="00847BFB" w:rsidRPr="001F164A">
        <w:rPr>
          <w:i/>
          <w:iCs/>
        </w:rPr>
        <w:t xml:space="preserve"> and ecological </w:t>
      </w:r>
      <w:proofErr w:type="gramStart"/>
      <w:r w:rsidR="00847BFB" w:rsidRPr="001F164A">
        <w:rPr>
          <w:i/>
          <w:iCs/>
        </w:rPr>
        <w:t>function</w:t>
      </w:r>
      <w:proofErr w:type="gramEnd"/>
      <w:r w:rsidR="001724BA" w:rsidRPr="001F164A">
        <w:rPr>
          <w:i/>
          <w:iCs/>
        </w:rPr>
        <w:t>, and no one index can</w:t>
      </w:r>
      <w:r w:rsidR="00C473D0" w:rsidRPr="001F164A">
        <w:rPr>
          <w:i/>
          <w:iCs/>
        </w:rPr>
        <w:t xml:space="preserve"> </w:t>
      </w:r>
      <w:r w:rsidR="00591D8B" w:rsidRPr="001F164A">
        <w:rPr>
          <w:i/>
          <w:iCs/>
        </w:rPr>
        <w:t>measure</w:t>
      </w:r>
      <w:r w:rsidR="001724BA" w:rsidRPr="001F164A">
        <w:rPr>
          <w:i/>
          <w:iCs/>
        </w:rPr>
        <w:t xml:space="preserve"> success </w:t>
      </w:r>
      <w:r w:rsidR="00C47548" w:rsidRPr="001F164A">
        <w:rPr>
          <w:i/>
          <w:iCs/>
        </w:rPr>
        <w:t>across</w:t>
      </w:r>
      <w:r w:rsidR="001724BA" w:rsidRPr="001F164A">
        <w:rPr>
          <w:i/>
          <w:iCs/>
        </w:rPr>
        <w:t xml:space="preserve"> all </w:t>
      </w:r>
      <w:r w:rsidR="006D652E" w:rsidRPr="001F164A">
        <w:rPr>
          <w:i/>
          <w:iCs/>
        </w:rPr>
        <w:t>dimensions</w:t>
      </w:r>
      <w:r w:rsidR="001724BA" w:rsidRPr="001F164A">
        <w:rPr>
          <w:i/>
          <w:iCs/>
        </w:rPr>
        <w:t>.</w:t>
      </w:r>
      <w:r w:rsidR="00FF4B14" w:rsidRPr="001F164A">
        <w:rPr>
          <w:i/>
          <w:iCs/>
        </w:rPr>
        <w:t xml:space="preserve"> However,</w:t>
      </w:r>
      <w:r w:rsidR="007F1E6D" w:rsidRPr="001F164A">
        <w:rPr>
          <w:i/>
          <w:iCs/>
        </w:rPr>
        <w:t xml:space="preserve"> </w:t>
      </w:r>
      <w:r w:rsidR="00FF4B14" w:rsidRPr="001F164A">
        <w:rPr>
          <w:i/>
          <w:iCs/>
        </w:rPr>
        <w:t>many stream restoration projects are designed to</w:t>
      </w:r>
      <w:r w:rsidR="00A74475" w:rsidRPr="001F164A">
        <w:rPr>
          <w:i/>
          <w:iCs/>
        </w:rPr>
        <w:t xml:space="preserve"> reduce </w:t>
      </w:r>
      <w:r w:rsidR="00FF4B14" w:rsidRPr="001F164A">
        <w:rPr>
          <w:i/>
          <w:iCs/>
        </w:rPr>
        <w:t>sediment inputs from bank erosion</w:t>
      </w:r>
      <w:r w:rsidR="00A74475" w:rsidRPr="001F164A">
        <w:rPr>
          <w:i/>
          <w:iCs/>
        </w:rPr>
        <w:t xml:space="preserve">, or to reduce bank erosion </w:t>
      </w:r>
      <w:r w:rsidR="00221877" w:rsidRPr="001F164A">
        <w:rPr>
          <w:i/>
          <w:iCs/>
        </w:rPr>
        <w:t xml:space="preserve">and increase channel stability </w:t>
      </w:r>
      <w:r w:rsidR="00E80776" w:rsidRPr="001F164A">
        <w:rPr>
          <w:i/>
          <w:iCs/>
        </w:rPr>
        <w:t>for other reasons</w:t>
      </w:r>
      <w:r w:rsidR="007F1E6D" w:rsidRPr="001F164A">
        <w:rPr>
          <w:i/>
          <w:iCs/>
        </w:rPr>
        <w:t>; therefore</w:t>
      </w:r>
      <w:r w:rsidR="00E80776" w:rsidRPr="001F164A">
        <w:rPr>
          <w:i/>
          <w:iCs/>
        </w:rPr>
        <w:t>, a low</w:t>
      </w:r>
      <w:r w:rsidR="00864C1C" w:rsidRPr="001F164A">
        <w:rPr>
          <w:i/>
          <w:iCs/>
        </w:rPr>
        <w:t>ered</w:t>
      </w:r>
      <w:r w:rsidR="00E80776" w:rsidRPr="001F164A">
        <w:rPr>
          <w:i/>
          <w:iCs/>
        </w:rPr>
        <w:t xml:space="preserve"> BEHI score </w:t>
      </w:r>
      <w:r w:rsidR="00864C1C" w:rsidRPr="001F164A">
        <w:rPr>
          <w:i/>
          <w:iCs/>
        </w:rPr>
        <w:t>may be one indicator of restoration success.</w:t>
      </w:r>
      <w:r w:rsidR="008F5FB7" w:rsidRPr="001F164A">
        <w:rPr>
          <w:i/>
          <w:iCs/>
        </w:rPr>
        <w:t xml:space="preserve"> </w:t>
      </w:r>
    </w:p>
    <w:p w14:paraId="7F37BCA4" w14:textId="77777777" w:rsidR="00A65B87" w:rsidRPr="001F164A" w:rsidRDefault="00A65B87" w:rsidP="002C6854"/>
    <w:p w14:paraId="31D86D23" w14:textId="586E1C57" w:rsidR="00635290" w:rsidRPr="001F164A" w:rsidRDefault="00DF55BC" w:rsidP="0034181A">
      <w:pPr>
        <w:rPr>
          <w:b/>
          <w:bCs/>
        </w:rPr>
      </w:pPr>
      <w:r w:rsidRPr="001F164A">
        <w:rPr>
          <w:b/>
          <w:bCs/>
        </w:rPr>
        <w:t>General guidance for BEHI measurements:</w:t>
      </w:r>
    </w:p>
    <w:p w14:paraId="2DF5D43B" w14:textId="77777777" w:rsidR="002079BC" w:rsidRPr="001609BA" w:rsidRDefault="002079BC" w:rsidP="002079BC">
      <w:pPr>
        <w:pStyle w:val="ListParagraph"/>
        <w:numPr>
          <w:ilvl w:val="0"/>
          <w:numId w:val="13"/>
        </w:numPr>
        <w:rPr>
          <w:i/>
          <w:iCs/>
        </w:rPr>
      </w:pPr>
      <w:r>
        <w:t>Record coordinates, along-stream distance from the upstream end of the restoration site, bank (left or right, looking downstream), BEHI measurements, and BEHI values.</w:t>
      </w:r>
    </w:p>
    <w:p w14:paraId="50E2DB46" w14:textId="77777777" w:rsidR="003E3AB1" w:rsidRDefault="003E3AB1" w:rsidP="003E3AB1">
      <w:pPr>
        <w:pStyle w:val="ListParagraph"/>
        <w:numPr>
          <w:ilvl w:val="0"/>
          <w:numId w:val="13"/>
        </w:numPr>
      </w:pPr>
      <w:r>
        <w:t xml:space="preserve">Always measure the BEHI on the outside bank of a meander, not the inside. </w:t>
      </w:r>
    </w:p>
    <w:p w14:paraId="27BC0BB2" w14:textId="77777777" w:rsidR="00244301" w:rsidRDefault="00244301" w:rsidP="00244301">
      <w:pPr>
        <w:pStyle w:val="ListParagraph"/>
        <w:numPr>
          <w:ilvl w:val="0"/>
          <w:numId w:val="13"/>
        </w:numPr>
      </w:pPr>
      <w:r w:rsidRPr="003E3991">
        <w:t>Avoid measuring</w:t>
      </w:r>
      <w:r>
        <w:t xml:space="preserve"> the BEHI in reaches with artificially armored banks or within areas influenced by culverts or other artificial obstructions.</w:t>
      </w:r>
    </w:p>
    <w:p w14:paraId="7CC1CA06" w14:textId="567B343E" w:rsidR="00E22271" w:rsidRPr="00D46DA3" w:rsidRDefault="00F12A78" w:rsidP="009D428E">
      <w:pPr>
        <w:pStyle w:val="ListParagraph"/>
        <w:numPr>
          <w:ilvl w:val="0"/>
          <w:numId w:val="13"/>
        </w:numPr>
      </w:pPr>
      <w:r w:rsidRPr="0054145F">
        <w:t>Follow</w:t>
      </w:r>
      <w:r w:rsidR="00E836BC" w:rsidRPr="00D46DA3">
        <w:t xml:space="preserve"> the criteria below to choose </w:t>
      </w:r>
      <w:r w:rsidR="00DC0586" w:rsidRPr="00D46DA3">
        <w:t xml:space="preserve">BEHI </w:t>
      </w:r>
      <w:r w:rsidR="00E836BC" w:rsidRPr="00D46DA3">
        <w:t>measurement sites; however,</w:t>
      </w:r>
      <w:r w:rsidR="00E836BC">
        <w:rPr>
          <w:i/>
          <w:iCs/>
        </w:rPr>
        <w:t xml:space="preserve"> if </w:t>
      </w:r>
      <w:r w:rsidR="00344C5F">
        <w:rPr>
          <w:i/>
          <w:iCs/>
        </w:rPr>
        <w:t xml:space="preserve">meeting these </w:t>
      </w:r>
      <w:proofErr w:type="gramStart"/>
      <w:r w:rsidR="00344C5F">
        <w:rPr>
          <w:i/>
          <w:iCs/>
        </w:rPr>
        <w:t>criteria would</w:t>
      </w:r>
      <w:proofErr w:type="gramEnd"/>
      <w:r w:rsidR="00344C5F">
        <w:rPr>
          <w:i/>
          <w:iCs/>
        </w:rPr>
        <w:t xml:space="preserve"> require </w:t>
      </w:r>
      <w:r w:rsidR="00BD795B">
        <w:rPr>
          <w:i/>
          <w:iCs/>
        </w:rPr>
        <w:t xml:space="preserve">more than five measurements, </w:t>
      </w:r>
      <w:r w:rsidR="00CB3BF7">
        <w:rPr>
          <w:i/>
          <w:iCs/>
        </w:rPr>
        <w:t>the additional measurements (i.e., beyond five)</w:t>
      </w:r>
      <w:r w:rsidR="00E836BC">
        <w:rPr>
          <w:i/>
          <w:iCs/>
        </w:rPr>
        <w:t xml:space="preserve"> </w:t>
      </w:r>
      <w:r w:rsidR="00A35929">
        <w:rPr>
          <w:i/>
          <w:iCs/>
        </w:rPr>
        <w:t>are optional</w:t>
      </w:r>
      <w:r w:rsidR="00E836BC">
        <w:rPr>
          <w:i/>
          <w:iCs/>
        </w:rPr>
        <w:t xml:space="preserve">. </w:t>
      </w:r>
      <w:r w:rsidR="00050CC6" w:rsidRPr="00D46DA3">
        <w:t xml:space="preserve">Using </w:t>
      </w:r>
      <w:r w:rsidR="00A35929">
        <w:t xml:space="preserve">more </w:t>
      </w:r>
      <w:r w:rsidR="00586E04" w:rsidRPr="00D46DA3">
        <w:t xml:space="preserve">sites </w:t>
      </w:r>
      <w:r w:rsidR="00050CC6" w:rsidRPr="00D46DA3">
        <w:t xml:space="preserve">may be advisable </w:t>
      </w:r>
      <w:r w:rsidR="00586E04" w:rsidRPr="00D46DA3">
        <w:t xml:space="preserve">to better </w:t>
      </w:r>
      <w:r w:rsidR="00A00372" w:rsidRPr="00D46DA3">
        <w:t>characterize</w:t>
      </w:r>
      <w:r w:rsidR="00E22271" w:rsidRPr="00D46DA3">
        <w:t xml:space="preserve"> your</w:t>
      </w:r>
      <w:r w:rsidR="00050CC6" w:rsidRPr="00D46DA3">
        <w:t xml:space="preserve"> </w:t>
      </w:r>
      <w:r w:rsidR="00E22271" w:rsidRPr="00D46DA3">
        <w:t>site</w:t>
      </w:r>
      <w:r w:rsidR="00754988">
        <w:t>.</w:t>
      </w:r>
    </w:p>
    <w:p w14:paraId="6A3580D3" w14:textId="25A549C5" w:rsidR="00826B20" w:rsidRPr="003E3991" w:rsidRDefault="00482B99" w:rsidP="00446D07">
      <w:pPr>
        <w:pStyle w:val="ListParagraph"/>
        <w:numPr>
          <w:ilvl w:val="1"/>
          <w:numId w:val="13"/>
        </w:numPr>
      </w:pPr>
      <w:r w:rsidRPr="001F164A">
        <w:t xml:space="preserve">Measure the BEHI on the outside bank of </w:t>
      </w:r>
      <w:r w:rsidR="00E22271">
        <w:t xml:space="preserve">all </w:t>
      </w:r>
      <w:r w:rsidRPr="001F164A">
        <w:t>meanders in the restored reach</w:t>
      </w:r>
      <w:r w:rsidR="001A11AA">
        <w:t xml:space="preserve">, or, if the reach </w:t>
      </w:r>
      <w:r w:rsidR="00826B20" w:rsidRPr="001F164A">
        <w:t xml:space="preserve">contains </w:t>
      </w:r>
      <w:r w:rsidR="00826B20" w:rsidRPr="003E3991">
        <w:t>fewer than five</w:t>
      </w:r>
      <w:r w:rsidR="00C3655D" w:rsidRPr="003E3991">
        <w:t xml:space="preserve"> meanders</w:t>
      </w:r>
      <w:r w:rsidR="00826B20" w:rsidRPr="003E3991">
        <w:t xml:space="preserve">, </w:t>
      </w:r>
      <w:r w:rsidR="00CE5024" w:rsidRPr="003E3991">
        <w:t xml:space="preserve">take </w:t>
      </w:r>
      <w:r w:rsidR="00826B20" w:rsidRPr="003E3991">
        <w:t>BEHI measurement</w:t>
      </w:r>
      <w:r w:rsidR="00CE5024" w:rsidRPr="003E3991">
        <w:t>s</w:t>
      </w:r>
      <w:r w:rsidR="00826B20" w:rsidRPr="003E3991">
        <w:t xml:space="preserve"> </w:t>
      </w:r>
      <w:r w:rsidR="00CE5024" w:rsidRPr="003E3991">
        <w:t xml:space="preserve">at representative locations </w:t>
      </w:r>
      <w:r w:rsidR="00A00372" w:rsidRPr="003E3991">
        <w:t xml:space="preserve">approximately </w:t>
      </w:r>
      <w:r w:rsidR="001A11AA" w:rsidRPr="003E3991">
        <w:t>every</w:t>
      </w:r>
      <w:r w:rsidR="00826B20" w:rsidRPr="003E3991">
        <w:t xml:space="preserve"> 500 ft of </w:t>
      </w:r>
      <w:r w:rsidR="00A00372" w:rsidRPr="003E3991">
        <w:t xml:space="preserve">the </w:t>
      </w:r>
      <w:r w:rsidR="00826B20" w:rsidRPr="003E3991">
        <w:t xml:space="preserve">restored reach. </w:t>
      </w:r>
    </w:p>
    <w:p w14:paraId="5A62224F" w14:textId="79DE0AC7" w:rsidR="0079129D" w:rsidRPr="003E3991" w:rsidRDefault="007A7441" w:rsidP="00446D07">
      <w:pPr>
        <w:pStyle w:val="ListParagraph"/>
        <w:numPr>
          <w:ilvl w:val="1"/>
          <w:numId w:val="13"/>
        </w:numPr>
      </w:pPr>
      <w:r w:rsidRPr="003E3991">
        <w:t xml:space="preserve">If </w:t>
      </w:r>
      <w:r w:rsidR="00492F9B" w:rsidRPr="003E3991">
        <w:t xml:space="preserve">your required NCRF monitoring metrics include </w:t>
      </w:r>
      <w:r w:rsidRPr="00D46DA3">
        <w:rPr>
          <w:b/>
          <w:bCs/>
        </w:rPr>
        <w:t>Stream width and bank measurements</w:t>
      </w:r>
      <w:r w:rsidRPr="003E3991">
        <w:rPr>
          <w:b/>
          <w:bCs/>
        </w:rPr>
        <w:t xml:space="preserve"> </w:t>
      </w:r>
      <w:r w:rsidR="00DC7E7B" w:rsidRPr="003E3991">
        <w:t>near barrier re</w:t>
      </w:r>
      <w:r w:rsidR="00492F9B" w:rsidRPr="003E3991">
        <w:t>mediation sites</w:t>
      </w:r>
      <w:r w:rsidR="00DC7E7B" w:rsidRPr="003E3991">
        <w:t xml:space="preserve">, </w:t>
      </w:r>
      <w:r w:rsidR="007C7B0D">
        <w:t xml:space="preserve">you may wish </w:t>
      </w:r>
      <w:r w:rsidR="00D4024B" w:rsidRPr="003E3991">
        <w:t xml:space="preserve">to </w:t>
      </w:r>
      <w:r w:rsidR="001F1BF0" w:rsidRPr="003E3991">
        <w:t xml:space="preserve">use </w:t>
      </w:r>
      <w:r w:rsidR="00E22271" w:rsidRPr="003E3991">
        <w:t>the transects</w:t>
      </w:r>
      <w:r w:rsidR="00107F28" w:rsidRPr="003E3991">
        <w:t xml:space="preserve"> </w:t>
      </w:r>
      <w:r w:rsidR="001F1BF0" w:rsidRPr="003E3991">
        <w:t xml:space="preserve">described in </w:t>
      </w:r>
      <w:r w:rsidR="006F4A40" w:rsidRPr="003E3991">
        <w:t xml:space="preserve">that </w:t>
      </w:r>
      <w:r w:rsidR="001F1BF0" w:rsidRPr="003E3991">
        <w:t>procedure</w:t>
      </w:r>
      <w:r w:rsidR="007407AE" w:rsidRPr="007407AE">
        <w:t xml:space="preserve"> </w:t>
      </w:r>
      <w:r w:rsidR="007407AE" w:rsidRPr="003E3991">
        <w:t>upstream and downstream</w:t>
      </w:r>
      <w:r w:rsidR="007407AE">
        <w:t xml:space="preserve"> of the barrier</w:t>
      </w:r>
      <w:r w:rsidR="008912A5" w:rsidRPr="003E3991">
        <w:t xml:space="preserve"> </w:t>
      </w:r>
      <w:r w:rsidR="001F1BF0" w:rsidRPr="003E3991">
        <w:t>for BEHI measurements as well</w:t>
      </w:r>
      <w:r w:rsidR="005C2DA7" w:rsidRPr="003E3991">
        <w:t xml:space="preserve">. </w:t>
      </w:r>
    </w:p>
    <w:p w14:paraId="0530207C" w14:textId="4B6C67BA" w:rsidR="00C8325F" w:rsidRDefault="00E35CCF" w:rsidP="00C8325F">
      <w:pPr>
        <w:pStyle w:val="ListParagraph"/>
        <w:numPr>
          <w:ilvl w:val="0"/>
          <w:numId w:val="13"/>
        </w:numPr>
        <w:rPr>
          <w:i/>
          <w:iCs/>
        </w:rPr>
      </w:pPr>
      <w:r>
        <w:rPr>
          <w:i/>
          <w:iCs/>
        </w:rPr>
        <w:t>Optionally,</w:t>
      </w:r>
      <w:r w:rsidR="00C8325F" w:rsidRPr="001609BA">
        <w:rPr>
          <w:i/>
          <w:iCs/>
        </w:rPr>
        <w:t xml:space="preserve"> characterizing the stream bank and bed material </w:t>
      </w:r>
      <w:r w:rsidR="00DA2ECA">
        <w:rPr>
          <w:i/>
          <w:iCs/>
        </w:rPr>
        <w:t xml:space="preserve">at BEHI locations </w:t>
      </w:r>
      <w:r w:rsidR="00C8325F" w:rsidRPr="001609BA">
        <w:rPr>
          <w:i/>
          <w:iCs/>
        </w:rPr>
        <w:t xml:space="preserve">is </w:t>
      </w:r>
      <w:r w:rsidR="009B5AE3">
        <w:rPr>
          <w:i/>
          <w:iCs/>
        </w:rPr>
        <w:t xml:space="preserve">recommended </w:t>
      </w:r>
      <w:r w:rsidR="00C8325F" w:rsidRPr="001609BA">
        <w:rPr>
          <w:i/>
          <w:iCs/>
        </w:rPr>
        <w:t xml:space="preserve">for </w:t>
      </w:r>
      <w:r w:rsidR="009B5AE3">
        <w:rPr>
          <w:i/>
          <w:iCs/>
        </w:rPr>
        <w:t>understanding</w:t>
      </w:r>
      <w:r w:rsidR="00C8325F" w:rsidRPr="001609BA">
        <w:rPr>
          <w:i/>
          <w:iCs/>
        </w:rPr>
        <w:t xml:space="preserve"> bank erosion risk and stream habitat quality.</w:t>
      </w:r>
    </w:p>
    <w:p w14:paraId="101EE99C" w14:textId="77777777" w:rsidR="00527EF5" w:rsidRDefault="00527EF5" w:rsidP="002C6854"/>
    <w:p w14:paraId="25202CD2" w14:textId="60D4EA39" w:rsidR="00272887" w:rsidRPr="00272887" w:rsidRDefault="00272887" w:rsidP="002C6854">
      <w:pPr>
        <w:rPr>
          <w:b/>
          <w:bCs/>
        </w:rPr>
      </w:pPr>
      <w:r w:rsidRPr="00272887">
        <w:rPr>
          <w:b/>
          <w:bCs/>
        </w:rPr>
        <w:t>BEHI method:</w:t>
      </w:r>
    </w:p>
    <w:p w14:paraId="1148B30A" w14:textId="34C154A9" w:rsidR="00272887" w:rsidRDefault="006A4D13" w:rsidP="00C43C8D">
      <w:r>
        <w:rPr>
          <w:i/>
          <w:iCs/>
        </w:rPr>
        <w:t>D</w:t>
      </w:r>
      <w:r w:rsidR="00C57EB4" w:rsidRPr="00272887">
        <w:rPr>
          <w:i/>
          <w:iCs/>
        </w:rPr>
        <w:t xml:space="preserve">etailed instructions and illustrations for calculating the BEHI may be found in </w:t>
      </w:r>
      <w:r w:rsidR="00C57EB4" w:rsidRPr="00272887">
        <w:rPr>
          <w:i/>
          <w:iCs/>
          <w:highlight w:val="lightGray"/>
        </w:rPr>
        <w:t>USFWS (2016)</w:t>
      </w:r>
      <w:r w:rsidR="00E67099">
        <w:rPr>
          <w:i/>
          <w:iCs/>
        </w:rPr>
        <w:t>,</w:t>
      </w:r>
      <w:r w:rsidR="00C57EB4" w:rsidRPr="00272887">
        <w:rPr>
          <w:i/>
          <w:iCs/>
        </w:rPr>
        <w:t xml:space="preserve"> cited below</w:t>
      </w:r>
      <w:r w:rsidR="00E67099">
        <w:rPr>
          <w:i/>
          <w:iCs/>
        </w:rPr>
        <w:t>, and many other sources</w:t>
      </w:r>
      <w:r w:rsidR="00C57EB4" w:rsidRPr="00272887">
        <w:rPr>
          <w:i/>
          <w:iCs/>
        </w:rPr>
        <w:t>.</w:t>
      </w:r>
      <w:r w:rsidR="00AD0C1E" w:rsidRPr="00272887">
        <w:t xml:space="preserve"> </w:t>
      </w:r>
      <w:r w:rsidR="003074A0" w:rsidRPr="001F164A">
        <w:t>The modified BEHI index</w:t>
      </w:r>
      <w:r w:rsidR="007A32D5" w:rsidRPr="001F164A">
        <w:t xml:space="preserve"> </w:t>
      </w:r>
      <w:r w:rsidR="00D1021E" w:rsidRPr="001F164A">
        <w:t>uses four measurements</w:t>
      </w:r>
      <w:r w:rsidR="00E67099">
        <w:t xml:space="preserve">, each of which </w:t>
      </w:r>
      <w:r w:rsidR="00D1021E" w:rsidRPr="001F164A">
        <w:t>is converted to a</w:t>
      </w:r>
      <w:r w:rsidR="004119FF" w:rsidRPr="001F164A">
        <w:t xml:space="preserve"> score </w:t>
      </w:r>
      <w:r w:rsidR="00D1021E" w:rsidRPr="001F164A">
        <w:t>ranging from 1 to 10</w:t>
      </w:r>
      <w:r w:rsidR="00EE12EA" w:rsidRPr="001F164A">
        <w:t xml:space="preserve"> (Table H1)</w:t>
      </w:r>
      <w:r w:rsidR="00C627F7">
        <w:t xml:space="preserve">; </w:t>
      </w:r>
      <w:r w:rsidR="0062085D" w:rsidRPr="001F164A">
        <w:t xml:space="preserve">the four </w:t>
      </w:r>
      <w:r w:rsidR="004119FF" w:rsidRPr="001F164A">
        <w:t>scores</w:t>
      </w:r>
      <w:r w:rsidR="0062085D" w:rsidRPr="001F164A">
        <w:t xml:space="preserve"> are summed to obtain the BEHI.</w:t>
      </w:r>
      <w:r w:rsidR="00C43C8D" w:rsidRPr="001F164A">
        <w:t xml:space="preserve"> </w:t>
      </w:r>
      <w:r w:rsidR="00E1431E">
        <w:t xml:space="preserve">This </w:t>
      </w:r>
      <w:r w:rsidR="008E7892">
        <w:t xml:space="preserve">simplified </w:t>
      </w:r>
      <w:r w:rsidR="005347F7" w:rsidRPr="001F164A">
        <w:t>procedure</w:t>
      </w:r>
      <w:r w:rsidR="002563DA" w:rsidRPr="001F164A">
        <w:t xml:space="preserve"> is derived from Rathbun (2008)</w:t>
      </w:r>
      <w:r w:rsidR="00863DAC">
        <w:t xml:space="preserve">; for a </w:t>
      </w:r>
      <w:r w:rsidR="00E46384">
        <w:t xml:space="preserve">description of </w:t>
      </w:r>
      <w:r w:rsidR="00E67099">
        <w:t xml:space="preserve">the </w:t>
      </w:r>
      <w:r w:rsidR="00491042">
        <w:t>full</w:t>
      </w:r>
      <w:r w:rsidR="00E67099">
        <w:t xml:space="preserve"> BEHI method</w:t>
      </w:r>
      <w:r w:rsidR="00272887">
        <w:t xml:space="preserve">, which </w:t>
      </w:r>
      <w:r w:rsidR="00E67099">
        <w:t>uses</w:t>
      </w:r>
      <w:r w:rsidR="00272887">
        <w:t xml:space="preserve"> a fifth measurement</w:t>
      </w:r>
      <w:r w:rsidR="00E67099">
        <w:t xml:space="preserve"> (</w:t>
      </w:r>
      <w:proofErr w:type="spellStart"/>
      <w:r w:rsidR="00E67099">
        <w:t>bankfull</w:t>
      </w:r>
      <w:proofErr w:type="spellEnd"/>
      <w:r w:rsidR="00E67099">
        <w:t xml:space="preserve"> height) and </w:t>
      </w:r>
      <w:r w:rsidR="00272887">
        <w:t>a more complicated scoring table</w:t>
      </w:r>
      <w:r w:rsidR="00E46384">
        <w:t xml:space="preserve">, see </w:t>
      </w:r>
      <w:proofErr w:type="spellStart"/>
      <w:r w:rsidR="00E46384">
        <w:t>Rosgen</w:t>
      </w:r>
      <w:proofErr w:type="spellEnd"/>
      <w:r w:rsidR="00E46384">
        <w:t xml:space="preserve"> (2001)</w:t>
      </w:r>
      <w:r w:rsidR="00272887">
        <w:t>.</w:t>
      </w:r>
      <w:r w:rsidR="002563DA" w:rsidRPr="001F164A">
        <w:t xml:space="preserve"> </w:t>
      </w:r>
    </w:p>
    <w:p w14:paraId="10F8C2D5" w14:textId="77777777" w:rsidR="00EF1730" w:rsidRPr="001F164A" w:rsidRDefault="00EF1730" w:rsidP="002C6854"/>
    <w:p w14:paraId="543BA508" w14:textId="1BD573FE" w:rsidR="00F34321" w:rsidRPr="001F164A" w:rsidRDefault="00F34321" w:rsidP="00C473AC">
      <w:pPr>
        <w:pStyle w:val="ListParagraph"/>
        <w:numPr>
          <w:ilvl w:val="0"/>
          <w:numId w:val="12"/>
        </w:numPr>
      </w:pPr>
      <w:r w:rsidRPr="001F164A">
        <w:lastRenderedPageBreak/>
        <w:t>Ratio of root depth to bank height</w:t>
      </w:r>
      <w:r w:rsidR="006C3401" w:rsidRPr="001F164A">
        <w:t xml:space="preserve"> (percentage)</w:t>
      </w:r>
    </w:p>
    <w:p w14:paraId="4476E5BA" w14:textId="26E1BD80" w:rsidR="008B37D7" w:rsidRPr="001F164A" w:rsidRDefault="008B37D7" w:rsidP="00A20C58">
      <w:pPr>
        <w:pStyle w:val="ListParagraph"/>
        <w:numPr>
          <w:ilvl w:val="0"/>
          <w:numId w:val="8"/>
        </w:numPr>
      </w:pPr>
      <w:r w:rsidRPr="001F164A">
        <w:t xml:space="preserve">The bank height is the vertical distance from the bank toe to the top of the </w:t>
      </w:r>
      <w:r w:rsidR="000E58BD" w:rsidRPr="001F164A">
        <w:t>bank.</w:t>
      </w:r>
    </w:p>
    <w:p w14:paraId="087BA0F5" w14:textId="77777777" w:rsidR="00945977" w:rsidRPr="00945977" w:rsidRDefault="00945977" w:rsidP="00945977">
      <w:pPr>
        <w:pStyle w:val="ListParagraph"/>
        <w:numPr>
          <w:ilvl w:val="1"/>
          <w:numId w:val="8"/>
        </w:numPr>
      </w:pPr>
      <w:r w:rsidRPr="00945977">
        <w:t xml:space="preserve">The toe is the distinct slope break where the bank meets the bed. </w:t>
      </w:r>
    </w:p>
    <w:p w14:paraId="7AA7A615" w14:textId="0F5F2B04" w:rsidR="00B70047" w:rsidRPr="001F164A" w:rsidRDefault="0042064B" w:rsidP="00EE12EA">
      <w:pPr>
        <w:pStyle w:val="ListParagraph"/>
        <w:numPr>
          <w:ilvl w:val="0"/>
          <w:numId w:val="8"/>
        </w:numPr>
      </w:pPr>
      <w:r w:rsidRPr="001F164A">
        <w:t xml:space="preserve">If bank vegetation is </w:t>
      </w:r>
      <w:r w:rsidR="005503A2" w:rsidRPr="001F164A">
        <w:t xml:space="preserve">typically herbaceous, the root depth is </w:t>
      </w:r>
      <w:r w:rsidR="00FE1076" w:rsidRPr="001F164A">
        <w:t xml:space="preserve">the </w:t>
      </w:r>
      <w:r w:rsidR="004B24E8" w:rsidRPr="001F164A">
        <w:t>typical</w:t>
      </w:r>
      <w:r w:rsidR="00015DBA" w:rsidRPr="001F164A">
        <w:t xml:space="preserve"> depth of plant roots</w:t>
      </w:r>
      <w:r w:rsidR="004B24E8" w:rsidRPr="001F164A">
        <w:t xml:space="preserve"> </w:t>
      </w:r>
      <w:r w:rsidR="00015DBA" w:rsidRPr="001F164A">
        <w:t>on</w:t>
      </w:r>
      <w:r w:rsidR="004B24E8" w:rsidRPr="001F164A">
        <w:t xml:space="preserve"> the bank.</w:t>
      </w:r>
    </w:p>
    <w:p w14:paraId="19FF0185" w14:textId="17599EC1" w:rsidR="00FF5306" w:rsidRPr="001F164A" w:rsidRDefault="005503A2" w:rsidP="00565971">
      <w:pPr>
        <w:pStyle w:val="ListParagraph"/>
        <w:numPr>
          <w:ilvl w:val="0"/>
          <w:numId w:val="8"/>
        </w:numPr>
      </w:pPr>
      <w:r w:rsidRPr="001F164A">
        <w:t>If bank vegetation is typically woody,</w:t>
      </w:r>
      <w:r w:rsidR="00565971" w:rsidRPr="001F164A">
        <w:t xml:space="preserve"> </w:t>
      </w:r>
      <w:r w:rsidR="002D0084" w:rsidRPr="001F164A">
        <w:t>then</w:t>
      </w:r>
      <w:r w:rsidR="00CF5ABF" w:rsidRPr="001F164A">
        <w:t xml:space="preserve"> </w:t>
      </w:r>
      <w:r w:rsidR="00FF5306" w:rsidRPr="001F164A">
        <w:t xml:space="preserve">add root depths for </w:t>
      </w:r>
      <w:r w:rsidR="00BC4F3D" w:rsidRPr="001F164A">
        <w:t>each location covered by woody vegetation</w:t>
      </w:r>
      <w:r w:rsidR="00ED32D8" w:rsidRPr="001F164A">
        <w:t>. The root depth is then</w:t>
      </w:r>
      <w:r w:rsidR="00AF30A6" w:rsidRPr="001F164A">
        <w:t xml:space="preserve"> </w:t>
      </w:r>
      <w:r w:rsidR="00565971" w:rsidRPr="001F164A">
        <w:t>a</w:t>
      </w:r>
      <w:r w:rsidR="00AF30A6" w:rsidRPr="001F164A">
        <w:t xml:space="preserve"> </w:t>
      </w:r>
      <w:r w:rsidR="0032554C" w:rsidRPr="001F164A">
        <w:t xml:space="preserve">cumulative </w:t>
      </w:r>
      <w:r w:rsidR="00207B55" w:rsidRPr="001F164A">
        <w:t xml:space="preserve">vertical </w:t>
      </w:r>
      <w:r w:rsidR="0032554C" w:rsidRPr="001F164A">
        <w:t xml:space="preserve">length </w:t>
      </w:r>
      <w:r w:rsidR="00AF30A6" w:rsidRPr="001F164A">
        <w:t xml:space="preserve">of </w:t>
      </w:r>
      <w:r w:rsidR="00C103B7" w:rsidRPr="001F164A">
        <w:t xml:space="preserve">woody </w:t>
      </w:r>
      <w:r w:rsidR="00AF30A6" w:rsidRPr="001F164A">
        <w:t>root coverage</w:t>
      </w:r>
      <w:r w:rsidR="00E84E0E" w:rsidRPr="001F164A">
        <w:t>.</w:t>
      </w:r>
    </w:p>
    <w:p w14:paraId="4EB5CFBD" w14:textId="0BE0A3D4" w:rsidR="002D0084" w:rsidRPr="001F164A" w:rsidRDefault="002D0084" w:rsidP="00C103B7">
      <w:pPr>
        <w:pStyle w:val="ListParagraph"/>
        <w:numPr>
          <w:ilvl w:val="0"/>
          <w:numId w:val="8"/>
        </w:numPr>
      </w:pPr>
      <w:r w:rsidRPr="001F164A">
        <w:t xml:space="preserve">The root depth cannot be greater than the </w:t>
      </w:r>
      <w:r w:rsidR="00CF5ABF" w:rsidRPr="001F164A">
        <w:t>bank height.</w:t>
      </w:r>
    </w:p>
    <w:p w14:paraId="5A575DF4" w14:textId="43E7589E" w:rsidR="0012046D" w:rsidRPr="001F164A" w:rsidRDefault="000F18FD" w:rsidP="00EE12EA">
      <w:pPr>
        <w:pStyle w:val="ListParagraph"/>
        <w:numPr>
          <w:ilvl w:val="0"/>
          <w:numId w:val="8"/>
        </w:numPr>
      </w:pPr>
      <w:r w:rsidRPr="001F164A">
        <w:t>Calculate (root depth/bank height) * 100</w:t>
      </w:r>
      <w:r w:rsidR="00E3135A" w:rsidRPr="001F164A">
        <w:t xml:space="preserve"> to express this value as a percentage.</w:t>
      </w:r>
    </w:p>
    <w:p w14:paraId="40F1588F" w14:textId="77777777" w:rsidR="00B70047" w:rsidRPr="001F164A" w:rsidRDefault="00B70047" w:rsidP="00F34321"/>
    <w:p w14:paraId="0F37046B" w14:textId="531A71D1" w:rsidR="00F34321" w:rsidRPr="001F164A" w:rsidRDefault="00F34321" w:rsidP="00164EF4">
      <w:pPr>
        <w:pStyle w:val="ListParagraph"/>
        <w:numPr>
          <w:ilvl w:val="0"/>
          <w:numId w:val="12"/>
        </w:numPr>
      </w:pPr>
      <w:r w:rsidRPr="001F164A">
        <w:t>Root density</w:t>
      </w:r>
      <w:r w:rsidR="00164EF4" w:rsidRPr="001F164A">
        <w:t xml:space="preserve"> (</w:t>
      </w:r>
      <w:r w:rsidR="00C473AC" w:rsidRPr="001F164A">
        <w:t>percent</w:t>
      </w:r>
      <w:r w:rsidR="00164EF4" w:rsidRPr="001F164A">
        <w:t>age)</w:t>
      </w:r>
    </w:p>
    <w:p w14:paraId="7C5F9E53" w14:textId="60BB174F" w:rsidR="00AF73C3" w:rsidRPr="001F164A" w:rsidRDefault="006C773F" w:rsidP="00AF73C3">
      <w:pPr>
        <w:pStyle w:val="ListParagraph"/>
        <w:numPr>
          <w:ilvl w:val="0"/>
          <w:numId w:val="10"/>
        </w:numPr>
      </w:pPr>
      <w:r w:rsidRPr="001F164A">
        <w:t>Estimate the percentage of the streambank covered by plant roots.</w:t>
      </w:r>
    </w:p>
    <w:p w14:paraId="145A0E32" w14:textId="72D12079" w:rsidR="00415BFA" w:rsidRPr="001F164A" w:rsidRDefault="00F80F70" w:rsidP="00AF73C3">
      <w:pPr>
        <w:pStyle w:val="ListParagraph"/>
        <w:numPr>
          <w:ilvl w:val="0"/>
          <w:numId w:val="10"/>
        </w:numPr>
      </w:pPr>
      <w:r w:rsidRPr="001F164A">
        <w:t>When</w:t>
      </w:r>
      <w:r w:rsidR="00792160" w:rsidRPr="001F164A">
        <w:t xml:space="preserve"> the root depth to bank height ratio is small, </w:t>
      </w:r>
      <w:r w:rsidR="00606566" w:rsidRPr="001F164A">
        <w:t xml:space="preserve">a more accurate </w:t>
      </w:r>
      <w:r w:rsidR="00C74E27" w:rsidRPr="001F164A">
        <w:t>method</w:t>
      </w:r>
      <w:r w:rsidR="00606566" w:rsidRPr="001F164A">
        <w:t xml:space="preserve"> is to estimate </w:t>
      </w:r>
      <w:r w:rsidR="00CB5A47" w:rsidRPr="001F164A">
        <w:t>the root density within the root</w:t>
      </w:r>
      <w:r w:rsidR="00105339" w:rsidRPr="001F164A">
        <w:t xml:space="preserve">ing zone and then multiply by </w:t>
      </w:r>
      <w:r w:rsidR="0003700C" w:rsidRPr="001F164A">
        <w:t xml:space="preserve">the root depth to bank height ratio; e.g., if root density within the rooting zone is 50%, but </w:t>
      </w:r>
      <w:r w:rsidR="00513230" w:rsidRPr="001F164A">
        <w:t xml:space="preserve">the root depth </w:t>
      </w:r>
      <w:r w:rsidR="001E0696" w:rsidRPr="001F164A">
        <w:t xml:space="preserve">is only </w:t>
      </w:r>
      <w:r w:rsidR="00DF6879" w:rsidRPr="001F164A">
        <w:t>1</w:t>
      </w:r>
      <w:r w:rsidR="00513230" w:rsidRPr="001F164A">
        <w:t>0% of</w:t>
      </w:r>
      <w:r w:rsidR="00281670" w:rsidRPr="001F164A">
        <w:t xml:space="preserve"> bank </w:t>
      </w:r>
      <w:r w:rsidR="00513230" w:rsidRPr="001F164A">
        <w:t xml:space="preserve">height, </w:t>
      </w:r>
      <w:r w:rsidR="003A0247" w:rsidRPr="001F164A">
        <w:t xml:space="preserve">then the </w:t>
      </w:r>
      <w:r w:rsidR="00644F11" w:rsidRPr="001F164A">
        <w:t xml:space="preserve">bank’s </w:t>
      </w:r>
      <w:r w:rsidR="003A0247" w:rsidRPr="001F164A">
        <w:t xml:space="preserve">root density is </w:t>
      </w:r>
      <w:r w:rsidR="00F4716F" w:rsidRPr="001F164A">
        <w:t xml:space="preserve">50% * </w:t>
      </w:r>
      <w:r w:rsidR="002C47D6" w:rsidRPr="001F164A">
        <w:t>1</w:t>
      </w:r>
      <w:r w:rsidR="00F4716F" w:rsidRPr="001F164A">
        <w:t xml:space="preserve">0% = </w:t>
      </w:r>
      <w:r w:rsidR="00DF6879" w:rsidRPr="001F164A">
        <w:t>5</w:t>
      </w:r>
      <w:r w:rsidR="003A0247" w:rsidRPr="001F164A">
        <w:t>%.</w:t>
      </w:r>
    </w:p>
    <w:p w14:paraId="2FA5B79A" w14:textId="77777777" w:rsidR="00AF73C3" w:rsidRPr="001F164A" w:rsidRDefault="00AF73C3" w:rsidP="00AF73C3"/>
    <w:p w14:paraId="4CB12E8C" w14:textId="094E9B10" w:rsidR="00F34321" w:rsidRPr="001F164A" w:rsidRDefault="00F34321" w:rsidP="00164EF4">
      <w:pPr>
        <w:pStyle w:val="ListParagraph"/>
        <w:numPr>
          <w:ilvl w:val="0"/>
          <w:numId w:val="12"/>
        </w:numPr>
      </w:pPr>
      <w:r w:rsidRPr="001F164A">
        <w:t>Surface protection</w:t>
      </w:r>
      <w:r w:rsidR="00164EF4" w:rsidRPr="001F164A">
        <w:t xml:space="preserve"> (percentage)</w:t>
      </w:r>
      <w:r w:rsidR="00EE12EA" w:rsidRPr="001F164A">
        <w:t>:</w:t>
      </w:r>
    </w:p>
    <w:p w14:paraId="07FCB310" w14:textId="77777777" w:rsidR="00510804" w:rsidRPr="001F164A" w:rsidRDefault="008E48AE" w:rsidP="008E48AE">
      <w:pPr>
        <w:pStyle w:val="ListParagraph"/>
        <w:numPr>
          <w:ilvl w:val="0"/>
          <w:numId w:val="10"/>
        </w:numPr>
      </w:pPr>
      <w:r w:rsidRPr="001F164A">
        <w:t xml:space="preserve">Estimate the percentage of the </w:t>
      </w:r>
      <w:r w:rsidR="00994ACC" w:rsidRPr="001F164A">
        <w:t>bank height</w:t>
      </w:r>
      <w:r w:rsidR="00093DD6" w:rsidRPr="001F164A">
        <w:t xml:space="preserve"> covered by plant roots, downed logs, </w:t>
      </w:r>
      <w:proofErr w:type="spellStart"/>
      <w:r w:rsidR="00535696" w:rsidRPr="001F164A">
        <w:t>rootwads</w:t>
      </w:r>
      <w:proofErr w:type="spellEnd"/>
      <w:r w:rsidR="00535696" w:rsidRPr="001F164A">
        <w:t xml:space="preserve">, </w:t>
      </w:r>
      <w:r w:rsidR="00093DD6" w:rsidRPr="001F164A">
        <w:t>branches, rocks, etc.</w:t>
      </w:r>
      <w:r w:rsidR="00535696" w:rsidRPr="001F164A">
        <w:t xml:space="preserve">, that </w:t>
      </w:r>
      <w:r w:rsidR="00994ACC" w:rsidRPr="001F164A">
        <w:t>protect the bank from erosion.</w:t>
      </w:r>
      <w:r w:rsidR="00711B54" w:rsidRPr="001F164A">
        <w:t xml:space="preserve"> </w:t>
      </w:r>
    </w:p>
    <w:p w14:paraId="6636F676" w14:textId="552671E4" w:rsidR="00EE12EA" w:rsidRPr="001F164A" w:rsidRDefault="00711B54" w:rsidP="008E48AE">
      <w:pPr>
        <w:pStyle w:val="ListParagraph"/>
        <w:numPr>
          <w:ilvl w:val="0"/>
          <w:numId w:val="10"/>
        </w:numPr>
      </w:pPr>
      <w:r w:rsidRPr="001F164A">
        <w:t xml:space="preserve">This value </w:t>
      </w:r>
      <w:r w:rsidR="00A03306" w:rsidRPr="001F164A">
        <w:t xml:space="preserve">will </w:t>
      </w:r>
      <w:r w:rsidRPr="001F164A">
        <w:t xml:space="preserve">be equal to the root density </w:t>
      </w:r>
      <w:r w:rsidR="00A03306" w:rsidRPr="001F164A">
        <w:t>if roots are the only feature present t</w:t>
      </w:r>
      <w:r w:rsidR="00510804" w:rsidRPr="001F164A">
        <w:t>hat</w:t>
      </w:r>
      <w:r w:rsidR="00A03306" w:rsidRPr="001F164A">
        <w:t xml:space="preserve"> protect the bank.</w:t>
      </w:r>
    </w:p>
    <w:p w14:paraId="5CDE17CB" w14:textId="77777777" w:rsidR="00EE12EA" w:rsidRPr="00C627F7" w:rsidRDefault="00EE12EA" w:rsidP="00F34321"/>
    <w:p w14:paraId="44539B1C" w14:textId="73D8D700" w:rsidR="00F34321" w:rsidRPr="00D46DA3" w:rsidRDefault="00F34321" w:rsidP="00164EF4">
      <w:pPr>
        <w:pStyle w:val="ListParagraph"/>
        <w:numPr>
          <w:ilvl w:val="0"/>
          <w:numId w:val="12"/>
        </w:numPr>
      </w:pPr>
      <w:r w:rsidRPr="00C627F7">
        <w:t>Bank angle</w:t>
      </w:r>
      <w:r w:rsidR="00164EF4" w:rsidRPr="00C627F7">
        <w:t xml:space="preserve"> (degrees)</w:t>
      </w:r>
      <w:r w:rsidR="00B40F69" w:rsidRPr="00C627F7">
        <w:t>:</w:t>
      </w:r>
    </w:p>
    <w:p w14:paraId="16114106" w14:textId="77777777" w:rsidR="00BE617A" w:rsidRPr="00BE617A" w:rsidRDefault="00C1025A" w:rsidP="00D12CE6">
      <w:pPr>
        <w:pStyle w:val="ListParagraph"/>
        <w:numPr>
          <w:ilvl w:val="0"/>
          <w:numId w:val="10"/>
        </w:numPr>
      </w:pPr>
      <w:r>
        <w:rPr>
          <w:rFonts w:cs="Calibri"/>
        </w:rPr>
        <w:t xml:space="preserve">Examine the bank from </w:t>
      </w:r>
      <w:r w:rsidR="00BE617A">
        <w:rPr>
          <w:rFonts w:cs="Calibri"/>
        </w:rPr>
        <w:t>toe to top of bank (ignoring floodplain benches higher on the floodplain).</w:t>
      </w:r>
    </w:p>
    <w:p w14:paraId="6E8CBB18" w14:textId="6959C1D1" w:rsidR="00776F01" w:rsidRDefault="00BE617A" w:rsidP="00D12CE6">
      <w:pPr>
        <w:pStyle w:val="ListParagraph"/>
        <w:numPr>
          <w:ilvl w:val="0"/>
          <w:numId w:val="10"/>
        </w:numPr>
      </w:pPr>
      <w:r>
        <w:rPr>
          <w:rFonts w:cs="Calibri"/>
        </w:rPr>
        <w:t xml:space="preserve">Choose the </w:t>
      </w:r>
      <w:r w:rsidR="0071714D">
        <w:rPr>
          <w:rFonts w:cs="Calibri"/>
        </w:rPr>
        <w:t>portion of the bank most prone to failure, usually the steepest portion</w:t>
      </w:r>
      <w:r w:rsidR="008C3895">
        <w:rPr>
          <w:rFonts w:cs="Calibri"/>
        </w:rPr>
        <w:t>, and measure its angle</w:t>
      </w:r>
      <w:r w:rsidR="00C1025A">
        <w:rPr>
          <w:rFonts w:cs="Calibri"/>
        </w:rPr>
        <w:t>.</w:t>
      </w:r>
      <w:r w:rsidR="0071714D">
        <w:rPr>
          <w:rFonts w:cs="Calibri"/>
        </w:rPr>
        <w:t xml:space="preserve"> </w:t>
      </w:r>
    </w:p>
    <w:p w14:paraId="4CB2389D" w14:textId="58807951" w:rsidR="00011B4E" w:rsidRPr="00011B4E" w:rsidRDefault="00011B4E" w:rsidP="00631DBD">
      <w:pPr>
        <w:pStyle w:val="ListParagraph"/>
        <w:numPr>
          <w:ilvl w:val="0"/>
          <w:numId w:val="10"/>
        </w:numPr>
      </w:pPr>
      <w:r w:rsidRPr="00631DBD">
        <w:rPr>
          <w:rFonts w:cs="Calibri"/>
        </w:rPr>
        <w:t>If possible, place a survey rod or similar on the slope to better show the angle</w:t>
      </w:r>
      <w:r w:rsidR="008C3895">
        <w:rPr>
          <w:rFonts w:cs="Calibri"/>
        </w:rPr>
        <w:t xml:space="preserve"> for measurement</w:t>
      </w:r>
      <w:r w:rsidRPr="00631DBD">
        <w:rPr>
          <w:rFonts w:cs="Calibri"/>
        </w:rPr>
        <w:t>.</w:t>
      </w:r>
    </w:p>
    <w:p w14:paraId="41AED271" w14:textId="77777777" w:rsidR="00D061C0" w:rsidRPr="001F164A" w:rsidRDefault="00D061C0" w:rsidP="00D061C0">
      <w:pPr>
        <w:pStyle w:val="ListParagraph"/>
        <w:numPr>
          <w:ilvl w:val="0"/>
          <w:numId w:val="10"/>
        </w:numPr>
      </w:pPr>
      <w:r w:rsidRPr="00C627F7">
        <w:rPr>
          <w:rFonts w:cs="Calibri"/>
        </w:rPr>
        <w:t>The angle may be</w:t>
      </w:r>
      <w:r w:rsidRPr="001F164A">
        <w:rPr>
          <w:rFonts w:cs="Calibri"/>
        </w:rPr>
        <w:t xml:space="preserve"> measured with an inclinometer placed against the survey rod, or it may be estimated visually.</w:t>
      </w:r>
    </w:p>
    <w:p w14:paraId="378DBF10" w14:textId="45E4B05F" w:rsidR="00333FD7" w:rsidRPr="00C627F7" w:rsidRDefault="009626B1" w:rsidP="002151FB">
      <w:pPr>
        <w:pStyle w:val="ListParagraph"/>
        <w:numPr>
          <w:ilvl w:val="0"/>
          <w:numId w:val="10"/>
        </w:numPr>
      </w:pPr>
      <w:r w:rsidRPr="00C627F7">
        <w:t xml:space="preserve">The angle measurement is defined </w:t>
      </w:r>
      <w:r w:rsidR="001441FD" w:rsidRPr="00C627F7">
        <w:t>from zero (flat) to 90</w:t>
      </w:r>
      <w:r w:rsidR="00804F41" w:rsidRPr="00C627F7">
        <w:rPr>
          <w:rFonts w:cs="Calibri"/>
        </w:rPr>
        <w:t>⁰</w:t>
      </w:r>
      <w:r w:rsidR="00C67B8C" w:rsidRPr="00C627F7">
        <w:t xml:space="preserve"> (vertical) </w:t>
      </w:r>
      <w:r w:rsidR="000D09CB" w:rsidRPr="00C627F7">
        <w:t>or</w:t>
      </w:r>
      <w:r w:rsidR="00C67B8C" w:rsidRPr="00C627F7">
        <w:t xml:space="preserve"> greater</w:t>
      </w:r>
      <w:r w:rsidR="00D061C0">
        <w:t xml:space="preserve"> than 90</w:t>
      </w:r>
      <w:r w:rsidR="00D061C0" w:rsidRPr="00C627F7">
        <w:rPr>
          <w:rFonts w:cs="Calibri"/>
        </w:rPr>
        <w:t>⁰</w:t>
      </w:r>
      <w:r w:rsidR="00C67B8C" w:rsidRPr="00C627F7">
        <w:t xml:space="preserve"> </w:t>
      </w:r>
      <w:r w:rsidR="000D09CB" w:rsidRPr="00C627F7">
        <w:rPr>
          <w:rFonts w:cs="Calibri"/>
        </w:rPr>
        <w:t>(overhangs).</w:t>
      </w:r>
    </w:p>
    <w:p w14:paraId="7C2D26F7" w14:textId="77777777" w:rsidR="00EE12EA" w:rsidRPr="001F164A" w:rsidRDefault="00EE12EA" w:rsidP="006A515A"/>
    <w:p w14:paraId="18CFBE3E" w14:textId="6D3DB6D4" w:rsidR="00EE12EA" w:rsidRPr="00D46DA3" w:rsidRDefault="00C830B7" w:rsidP="006A515A">
      <w:r w:rsidRPr="00D46DA3">
        <w:t xml:space="preserve">Calculating the </w:t>
      </w:r>
      <w:r w:rsidR="00882F4F" w:rsidRPr="00D46DA3">
        <w:t>BEHI:</w:t>
      </w:r>
    </w:p>
    <w:p w14:paraId="15ABE8A7" w14:textId="5B06A713" w:rsidR="00010BE3" w:rsidRPr="001F164A" w:rsidRDefault="00010BE3" w:rsidP="00010BE3">
      <w:pPr>
        <w:pStyle w:val="ListParagraph"/>
        <w:numPr>
          <w:ilvl w:val="0"/>
          <w:numId w:val="11"/>
        </w:numPr>
      </w:pPr>
      <w:r w:rsidRPr="001F164A">
        <w:t xml:space="preserve">For each of the four </w:t>
      </w:r>
      <w:r w:rsidR="000A7811" w:rsidRPr="001F164A">
        <w:t xml:space="preserve">measurements above, find the corresponding </w:t>
      </w:r>
      <w:r w:rsidR="004119FF" w:rsidRPr="001F164A">
        <w:t>score</w:t>
      </w:r>
      <w:r w:rsidR="000A7811" w:rsidRPr="001F164A">
        <w:t xml:space="preserve"> in Table H1</w:t>
      </w:r>
      <w:r w:rsidR="001202C7" w:rsidRPr="001F164A">
        <w:t>.</w:t>
      </w:r>
    </w:p>
    <w:p w14:paraId="3AF73E7E" w14:textId="3E77B125" w:rsidR="00C23235" w:rsidRPr="001F164A" w:rsidRDefault="001D30B3" w:rsidP="00C23235">
      <w:pPr>
        <w:pStyle w:val="ListParagraph"/>
        <w:numPr>
          <w:ilvl w:val="0"/>
          <w:numId w:val="11"/>
        </w:numPr>
      </w:pPr>
      <w:r w:rsidRPr="001F164A">
        <w:t xml:space="preserve">The BEHI is the sum of the four </w:t>
      </w:r>
      <w:r w:rsidR="00670327" w:rsidRPr="001F164A">
        <w:t xml:space="preserve">component </w:t>
      </w:r>
      <w:r w:rsidR="00A3734C" w:rsidRPr="001F164A">
        <w:t>scores</w:t>
      </w:r>
      <w:r w:rsidRPr="001F164A">
        <w:t>.</w:t>
      </w:r>
    </w:p>
    <w:p w14:paraId="79D4DE0B" w14:textId="77777777" w:rsidR="00BB4EA7" w:rsidRDefault="00BB4EA7" w:rsidP="00BB4EA7"/>
    <w:p w14:paraId="67278FEC" w14:textId="77777777" w:rsidR="00BB4EA7" w:rsidRDefault="00BB4EA7" w:rsidP="00BB4EA7"/>
    <w:p w14:paraId="2CC40083" w14:textId="525A2418" w:rsidR="00BB4EA7" w:rsidRPr="001F164A" w:rsidRDefault="00BB4EA7" w:rsidP="00BB4EA7">
      <w:r w:rsidRPr="001F164A">
        <w:t>Table H1. Modified BEHI procedure scoring (after Rathbun 2008).</w:t>
      </w:r>
    </w:p>
    <w:p w14:paraId="074C8E22" w14:textId="77777777" w:rsidR="00C23235" w:rsidRPr="001F164A" w:rsidRDefault="00C23235" w:rsidP="00C23235"/>
    <w:tbl>
      <w:tblPr>
        <w:tblStyle w:val="PlainTable1"/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303"/>
        <w:gridCol w:w="1132"/>
        <w:gridCol w:w="810"/>
        <w:gridCol w:w="990"/>
        <w:gridCol w:w="990"/>
        <w:gridCol w:w="1259"/>
        <w:gridCol w:w="1259"/>
        <w:gridCol w:w="818"/>
        <w:gridCol w:w="795"/>
      </w:tblGrid>
      <w:tr w:rsidR="00141A8A" w:rsidRPr="001F164A" w14:paraId="3D325D8C" w14:textId="77777777" w:rsidTr="006E2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9ED" w14:textId="3D733334" w:rsidR="00213DDF" w:rsidRPr="001F164A" w:rsidRDefault="00213DDF" w:rsidP="001F670D">
            <w:r w:rsidRPr="001F164A">
              <w:t xml:space="preserve">BEHI Component </w:t>
            </w:r>
            <w:r w:rsidR="00AF466C" w:rsidRPr="001F164A">
              <w:t xml:space="preserve">Score </w:t>
            </w:r>
            <w:r w:rsidR="004C1EA9" w:rsidRPr="001F164A">
              <w:t>Category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EDA" w14:textId="527E3C7A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Root Depth Score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E4C" w14:textId="4779D77B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Root Depth Score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BA2" w14:textId="48CA2A28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Root Density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FED" w14:textId="3030BC83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Root Density Score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2BC" w14:textId="11D78BB0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Surface Protection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A87" w14:textId="58BCC807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Surface Protection Score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E84D" w14:textId="460CFF04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Bank Angle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DB50" w14:textId="5D529799" w:rsidR="00213DDF" w:rsidRPr="001F164A" w:rsidRDefault="00213DDF" w:rsidP="001F67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Bank Angle Score</w:t>
            </w:r>
          </w:p>
        </w:tc>
      </w:tr>
      <w:tr w:rsidR="00141A8A" w:rsidRPr="001F164A" w14:paraId="3A26D980" w14:textId="77777777" w:rsidTr="006E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ED2" w14:textId="1C3F869B" w:rsidR="00213DDF" w:rsidRPr="001F164A" w:rsidRDefault="00213DDF" w:rsidP="003E4354">
            <w:r w:rsidRPr="001F164A">
              <w:t>Very Low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BC3" w14:textId="31FAF71C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90-100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B9C6" w14:textId="3B13BB30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1.45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D5A" w14:textId="7CC8C8C6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80-100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DB24" w14:textId="0ABDC468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1.45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366" w14:textId="6BB8B6FB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80-100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171" w14:textId="01637C36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1.45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3330" w14:textId="10A198EE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0-20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8AEF" w14:textId="4A44D4D7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1.45</w:t>
            </w:r>
          </w:p>
        </w:tc>
      </w:tr>
      <w:tr w:rsidR="00141A8A" w:rsidRPr="001F164A" w14:paraId="48D72F7B" w14:textId="77777777" w:rsidTr="006E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E7E6" w14:textId="7D6D84EF" w:rsidR="00213DDF" w:rsidRPr="001F164A" w:rsidRDefault="00213DDF" w:rsidP="003E4354">
            <w:r w:rsidRPr="001F164A">
              <w:t>Low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20A" w14:textId="3B130877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50-89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3D7" w14:textId="0E65AD1C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2.95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36A0" w14:textId="1EB78D40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55-79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2D5" w14:textId="2D2477F0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2.95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5E3" w14:textId="2850A8BB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55-79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EC83" w14:textId="60A0CFDC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2.95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674" w14:textId="53790F92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21-60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532B" w14:textId="4DA607C8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2.95</w:t>
            </w:r>
          </w:p>
        </w:tc>
      </w:tr>
      <w:tr w:rsidR="00141A8A" w:rsidRPr="001F164A" w14:paraId="5FCFA516" w14:textId="77777777" w:rsidTr="006E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4D24" w14:textId="53D84FC0" w:rsidR="00213DDF" w:rsidRPr="001F164A" w:rsidRDefault="00213DDF" w:rsidP="003E4354">
            <w:r w:rsidRPr="001F164A">
              <w:lastRenderedPageBreak/>
              <w:t>Moderate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E2F" w14:textId="26AACE34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30-49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EC15" w14:textId="206017E8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4.95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CD1" w14:textId="2330829E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30-54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A54A" w14:textId="6B1A07D4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4.95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3BE2" w14:textId="3965D6FD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30-54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E28C" w14:textId="145321E0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4.95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676" w14:textId="0257D938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61-80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E8ED" w14:textId="75856F07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4.95</w:t>
            </w:r>
          </w:p>
        </w:tc>
      </w:tr>
      <w:tr w:rsidR="00141A8A" w:rsidRPr="001F164A" w14:paraId="36E7ABD7" w14:textId="77777777" w:rsidTr="006E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169B" w14:textId="647017EC" w:rsidR="00213DDF" w:rsidRPr="001F164A" w:rsidRDefault="00213DDF" w:rsidP="003E4354">
            <w:r w:rsidRPr="001F164A">
              <w:t>High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1B70" w14:textId="03A4CFFB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15-29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D71" w14:textId="0985E491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6.95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98D9" w14:textId="266D35E6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15-29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54C" w14:textId="60AB4175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6.95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15B7" w14:textId="12F58593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15-29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F3B" w14:textId="544747C5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6.95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8F68" w14:textId="35025130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81-90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2BB" w14:textId="1B01448D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6.95</w:t>
            </w:r>
          </w:p>
        </w:tc>
      </w:tr>
      <w:tr w:rsidR="00141A8A" w:rsidRPr="001F164A" w14:paraId="0AC7969A" w14:textId="77777777" w:rsidTr="006E26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716" w14:textId="209EC980" w:rsidR="00213DDF" w:rsidRPr="001F164A" w:rsidRDefault="00213DDF" w:rsidP="003E4354">
            <w:r w:rsidRPr="001F164A">
              <w:t>Very High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AFB" w14:textId="086F1561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5-14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8FEA" w14:textId="3CF92EE7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8.5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73F" w14:textId="46B98641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5-14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0F4" w14:textId="24FAFFA5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8.5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469" w14:textId="6CA5769A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10-14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E87" w14:textId="4D992FA6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8.5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B5F" w14:textId="3F68C7AA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91-119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FC8C" w14:textId="1AAF8302" w:rsidR="00213DDF" w:rsidRPr="001F164A" w:rsidRDefault="00213DDF" w:rsidP="003E43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8.5</w:t>
            </w:r>
          </w:p>
        </w:tc>
      </w:tr>
      <w:tr w:rsidR="00141A8A" w:rsidRPr="001F164A" w14:paraId="76975D18" w14:textId="77777777" w:rsidTr="006E26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4858" w14:textId="249AF1F9" w:rsidR="00213DDF" w:rsidRPr="001F164A" w:rsidRDefault="00213DDF" w:rsidP="003E4354">
            <w:r w:rsidRPr="001F164A">
              <w:t>Extreme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2CDE" w14:textId="49632189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&lt;5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C69" w14:textId="2CB3966D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5F2" w14:textId="56605350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&lt;5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E9F" w14:textId="4C2E241F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2DE" w14:textId="5BEE3A8B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&lt;10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AC1" w14:textId="08C5E067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980" w14:textId="3BD7A03E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&gt;119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B6C" w14:textId="5A419687" w:rsidR="00213DDF" w:rsidRPr="001F164A" w:rsidRDefault="00213DDF" w:rsidP="003E43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10</w:t>
            </w:r>
          </w:p>
        </w:tc>
      </w:tr>
      <w:tr w:rsidR="006E261B" w:rsidRPr="001F164A" w14:paraId="0033D9F0" w14:textId="77777777" w:rsidTr="006E261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3586887" w14:textId="77777777" w:rsidR="006E261B" w:rsidRPr="001F164A" w:rsidRDefault="006E261B" w:rsidP="00650F71"/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1AEAE21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5AEC79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C2EB88B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76A9D7D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0289AF4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CD549D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E261B" w:rsidRPr="001F164A" w14:paraId="6E97A45A" w14:textId="77777777" w:rsidTr="006E261B">
        <w:trPr>
          <w:gridAfter w:val="2"/>
          <w:wAfter w:w="8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3B3" w14:textId="77777777" w:rsidR="006E261B" w:rsidRPr="001F164A" w:rsidRDefault="006E261B" w:rsidP="00650F71">
            <w:r w:rsidRPr="001F164A">
              <w:t xml:space="preserve">BEHI Total 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969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rPr>
                <w:rFonts w:cs="Calibri"/>
              </w:rPr>
              <w:t>≤</w:t>
            </w:r>
            <w:r w:rsidRPr="001F164A">
              <w:t xml:space="preserve"> 5.8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3C1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5.8-11.8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6816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 xml:space="preserve">11.9-19.8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FDF0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19.9-27.8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A3F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27.9-34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89B" w14:textId="77777777" w:rsidR="006E261B" w:rsidRPr="001F164A" w:rsidRDefault="006E261B" w:rsidP="0065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164A">
              <w:t>34.1-40</w:t>
            </w:r>
          </w:p>
        </w:tc>
      </w:tr>
      <w:tr w:rsidR="006E261B" w:rsidRPr="001F164A" w14:paraId="78503DCE" w14:textId="77777777" w:rsidTr="006E261B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62" w:type="p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CED" w14:textId="77777777" w:rsidR="006E261B" w:rsidRPr="001F164A" w:rsidRDefault="006E261B" w:rsidP="00650F71">
            <w:r w:rsidRPr="001F164A">
              <w:t>BEHI Category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C03C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Very Low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72FF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Low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921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Moderate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E51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High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56A1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Very High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C55" w14:textId="77777777" w:rsidR="006E261B" w:rsidRPr="001F164A" w:rsidRDefault="006E261B" w:rsidP="00650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164A">
              <w:t>Extreme</w:t>
            </w:r>
          </w:p>
        </w:tc>
      </w:tr>
    </w:tbl>
    <w:p w14:paraId="68E53A0A" w14:textId="77777777" w:rsidR="0072517E" w:rsidRPr="001F164A" w:rsidRDefault="0072517E" w:rsidP="00FE1E91"/>
    <w:p w14:paraId="2D312B28" w14:textId="77E4625F" w:rsidR="000D6707" w:rsidRPr="003E195C" w:rsidRDefault="000D6707" w:rsidP="000D6707">
      <w:pPr>
        <w:rPr>
          <w:i/>
          <w:iCs/>
        </w:rPr>
      </w:pPr>
    </w:p>
    <w:p w14:paraId="2AFF70C0" w14:textId="77777777" w:rsidR="000D6707" w:rsidRPr="003E3991" w:rsidRDefault="000D6707" w:rsidP="000D6707">
      <w:pPr>
        <w:rPr>
          <w:b/>
          <w:bCs/>
        </w:rPr>
      </w:pPr>
      <w:r w:rsidRPr="003E3991">
        <w:rPr>
          <w:b/>
          <w:bCs/>
        </w:rPr>
        <w:t>General guidelines on stream survey methods:</w:t>
      </w:r>
    </w:p>
    <w:p w14:paraId="24954986" w14:textId="49CB23C5" w:rsidR="000D6707" w:rsidRPr="00393E67" w:rsidRDefault="000D6707" w:rsidP="000D6707">
      <w:r w:rsidRPr="003E3991">
        <w:t xml:space="preserve">Use traditional or </w:t>
      </w:r>
      <w:r w:rsidR="00D80C1A" w:rsidRPr="00D46DA3">
        <w:t xml:space="preserve">RTK </w:t>
      </w:r>
      <w:r w:rsidRPr="00D46DA3">
        <w:t>GPS</w:t>
      </w:r>
      <w:r w:rsidRPr="003E3991">
        <w:t>-based survey methods to determine horizontal and vertical locations.</w:t>
      </w:r>
      <w:r>
        <w:t xml:space="preserve"> </w:t>
      </w:r>
    </w:p>
    <w:p w14:paraId="0E325002" w14:textId="77777777" w:rsidR="000D6707" w:rsidRDefault="000D6707" w:rsidP="000D6707"/>
    <w:p w14:paraId="3B34044A" w14:textId="319FEA47" w:rsidR="000D6707" w:rsidRDefault="000D6707" w:rsidP="000D6707">
      <w:pPr>
        <w:pStyle w:val="Heading3"/>
      </w:pPr>
      <w:r>
        <w:t xml:space="preserve">Stream </w:t>
      </w:r>
      <w:r w:rsidR="00E91016">
        <w:t>W</w:t>
      </w:r>
      <w:r>
        <w:t xml:space="preserve">idth and </w:t>
      </w:r>
      <w:r w:rsidR="00E91016">
        <w:t>B</w:t>
      </w:r>
      <w:r>
        <w:t>ank</w:t>
      </w:r>
      <w:r w:rsidR="00E91016">
        <w:t xml:space="preserve"> Height</w:t>
      </w:r>
    </w:p>
    <w:p w14:paraId="1CFA23FA" w14:textId="77777777" w:rsidR="00350D34" w:rsidRDefault="000D6707" w:rsidP="007854EC">
      <w:pPr>
        <w:rPr>
          <w:i/>
          <w:iCs/>
        </w:rPr>
      </w:pPr>
      <w:r w:rsidRPr="00CB1368">
        <w:rPr>
          <w:i/>
          <w:iCs/>
        </w:rPr>
        <w:t>Intent: Channel width</w:t>
      </w:r>
      <w:r>
        <w:rPr>
          <w:i/>
          <w:iCs/>
        </w:rPr>
        <w:t xml:space="preserve"> and the amount of constriction at a road crossing or dam</w:t>
      </w:r>
      <w:r w:rsidRPr="00CB1368">
        <w:rPr>
          <w:i/>
          <w:iCs/>
        </w:rPr>
        <w:t xml:space="preserve"> can be indicator</w:t>
      </w:r>
      <w:r>
        <w:rPr>
          <w:i/>
          <w:iCs/>
        </w:rPr>
        <w:t>s</w:t>
      </w:r>
      <w:r w:rsidRPr="00CB1368">
        <w:rPr>
          <w:i/>
          <w:iCs/>
        </w:rPr>
        <w:t xml:space="preserve"> of site </w:t>
      </w:r>
      <w:proofErr w:type="spellStart"/>
      <w:r w:rsidRPr="00CB1368">
        <w:rPr>
          <w:i/>
          <w:iCs/>
        </w:rPr>
        <w:t>passability</w:t>
      </w:r>
      <w:proofErr w:type="spellEnd"/>
      <w:r>
        <w:rPr>
          <w:i/>
          <w:iCs/>
        </w:rPr>
        <w:t xml:space="preserve"> for aquatic organisms. C</w:t>
      </w:r>
      <w:r w:rsidRPr="00CB1368">
        <w:rPr>
          <w:i/>
          <w:iCs/>
        </w:rPr>
        <w:t xml:space="preserve">hanges </w:t>
      </w:r>
      <w:proofErr w:type="gramStart"/>
      <w:r>
        <w:rPr>
          <w:i/>
          <w:iCs/>
        </w:rPr>
        <w:t>post</w:t>
      </w:r>
      <w:proofErr w:type="gramEnd"/>
      <w:r>
        <w:rPr>
          <w:i/>
          <w:iCs/>
        </w:rPr>
        <w:t>-implementation can indicate instability of the restored reach.</w:t>
      </w:r>
      <w:r w:rsidR="009A29EA">
        <w:rPr>
          <w:i/>
          <w:iCs/>
        </w:rPr>
        <w:t xml:space="preserve"> </w:t>
      </w:r>
    </w:p>
    <w:p w14:paraId="21D65725" w14:textId="5BF0C4C2" w:rsidR="007854EC" w:rsidRDefault="007854EC" w:rsidP="000D6707">
      <w:pPr>
        <w:rPr>
          <w:i/>
          <w:iCs/>
        </w:rPr>
      </w:pPr>
      <w:r>
        <w:t>The</w:t>
      </w:r>
      <w:r w:rsidR="00FE55FD">
        <w:t xml:space="preserve"> methodology for this metric</w:t>
      </w:r>
      <w:r>
        <w:t xml:space="preserve"> is largely excerpted or adapted from NOAA (2022), cited below.</w:t>
      </w:r>
    </w:p>
    <w:p w14:paraId="4E263124" w14:textId="5AA4F70B" w:rsidR="00E93734" w:rsidRDefault="00E93734" w:rsidP="00D46DA3"/>
    <w:p w14:paraId="4AF4B17B" w14:textId="194A3028" w:rsidR="000D6707" w:rsidRPr="00B0371D" w:rsidRDefault="000D6707" w:rsidP="00D46DA3">
      <w:pPr>
        <w:pStyle w:val="ListParagraph"/>
        <w:numPr>
          <w:ilvl w:val="0"/>
          <w:numId w:val="33"/>
        </w:numPr>
        <w:spacing w:after="200" w:line="276" w:lineRule="auto"/>
      </w:pPr>
      <w:r>
        <w:t>Establish three permanent transects for measurements</w:t>
      </w:r>
      <w:r w:rsidRPr="00B0371D">
        <w:t>:</w:t>
      </w:r>
    </w:p>
    <w:p w14:paraId="28499706" w14:textId="77777777" w:rsidR="000D6707" w:rsidRDefault="000D6707" w:rsidP="000D6707">
      <w:pPr>
        <w:pStyle w:val="ListParagraph"/>
        <w:numPr>
          <w:ilvl w:val="1"/>
          <w:numId w:val="11"/>
        </w:numPr>
        <w:spacing w:after="200" w:line="276" w:lineRule="auto"/>
      </w:pPr>
      <w:r>
        <w:t xml:space="preserve">One </w:t>
      </w:r>
      <w:proofErr w:type="gramStart"/>
      <w:r>
        <w:t>transect</w:t>
      </w:r>
      <w:proofErr w:type="gramEnd"/>
      <w:r>
        <w:t xml:space="preserve"> upstream and one downstream of the barrier, just beyond any influence of the barrier on channel width, channel slope, or water surface slope</w:t>
      </w:r>
    </w:p>
    <w:p w14:paraId="2A3384C4" w14:textId="77777777" w:rsidR="000D6707" w:rsidRDefault="000D6707" w:rsidP="000D6707">
      <w:pPr>
        <w:pStyle w:val="ListParagraph"/>
        <w:numPr>
          <w:ilvl w:val="2"/>
          <w:numId w:val="11"/>
        </w:numPr>
        <w:spacing w:after="200" w:line="276" w:lineRule="auto"/>
      </w:pPr>
      <w:r>
        <w:t xml:space="preserve">This distance </w:t>
      </w:r>
      <w:r w:rsidRPr="00AE5197">
        <w:rPr>
          <w:i/>
          <w:iCs/>
        </w:rPr>
        <w:t>may</w:t>
      </w:r>
      <w:r>
        <w:t xml:space="preserve"> be 5-20 stream widths upstream and downstream, but it should be found by observation. </w:t>
      </w:r>
    </w:p>
    <w:p w14:paraId="157926E7" w14:textId="77777777" w:rsidR="000D6707" w:rsidRDefault="000D6707" w:rsidP="000D6707">
      <w:pPr>
        <w:pStyle w:val="ListParagraph"/>
        <w:numPr>
          <w:ilvl w:val="2"/>
          <w:numId w:val="11"/>
        </w:numPr>
        <w:spacing w:after="200" w:line="276" w:lineRule="auto"/>
      </w:pPr>
      <w:r>
        <w:t>If there is a scour pool immediately downstream of the barrier, which may be followed by an unusually high riffle bed, do not establish the transect at these features.</w:t>
      </w:r>
    </w:p>
    <w:p w14:paraId="63D61B45" w14:textId="77777777" w:rsidR="000D6707" w:rsidRDefault="000D6707" w:rsidP="000D6707">
      <w:pPr>
        <w:pStyle w:val="ListParagraph"/>
        <w:numPr>
          <w:ilvl w:val="1"/>
          <w:numId w:val="11"/>
        </w:numPr>
        <w:spacing w:after="200" w:line="276" w:lineRule="auto"/>
      </w:pPr>
      <w:r>
        <w:t xml:space="preserve">One </w:t>
      </w:r>
      <w:proofErr w:type="gramStart"/>
      <w:r>
        <w:t>transect</w:t>
      </w:r>
      <w:proofErr w:type="gramEnd"/>
      <w:r>
        <w:t xml:space="preserve"> at the site of the barrier: </w:t>
      </w:r>
    </w:p>
    <w:p w14:paraId="27E11E7A" w14:textId="77777777" w:rsidR="000D6707" w:rsidRDefault="000D6707" w:rsidP="000D6707">
      <w:pPr>
        <w:pStyle w:val="ListParagraph"/>
        <w:numPr>
          <w:ilvl w:val="2"/>
          <w:numId w:val="11"/>
        </w:numPr>
        <w:spacing w:after="200" w:line="276" w:lineRule="auto"/>
      </w:pPr>
      <w:r>
        <w:t>At</w:t>
      </w:r>
      <w:r w:rsidRPr="006564A7">
        <w:t xml:space="preserve"> the pre-removal spillway crest (dams)</w:t>
      </w:r>
    </w:p>
    <w:p w14:paraId="025B0431" w14:textId="77777777" w:rsidR="000D6707" w:rsidRDefault="000D6707" w:rsidP="000D6707">
      <w:pPr>
        <w:pStyle w:val="ListParagraph"/>
        <w:numPr>
          <w:ilvl w:val="2"/>
          <w:numId w:val="11"/>
        </w:numPr>
        <w:spacing w:after="200" w:line="276" w:lineRule="auto"/>
      </w:pPr>
      <w:r>
        <w:t>At</w:t>
      </w:r>
      <w:r w:rsidRPr="006564A7">
        <w:t xml:space="preserve"> the downstream end of the culvert (road crossings).</w:t>
      </w:r>
    </w:p>
    <w:p w14:paraId="78BC856B" w14:textId="77777777" w:rsidR="000D6707" w:rsidRPr="00B0371D" w:rsidRDefault="000D6707" w:rsidP="00106840">
      <w:pPr>
        <w:pStyle w:val="ListParagraph"/>
        <w:numPr>
          <w:ilvl w:val="0"/>
          <w:numId w:val="11"/>
        </w:numPr>
        <w:spacing w:after="200" w:line="276" w:lineRule="auto"/>
      </w:pPr>
      <w:r w:rsidRPr="00B0371D">
        <w:t xml:space="preserve">Mark the ends of each transect with rebar or </w:t>
      </w:r>
      <w:r>
        <w:t>other durable survey markers</w:t>
      </w:r>
      <w:r w:rsidRPr="00B0371D">
        <w:t xml:space="preserve"> and record the locations with GPS.</w:t>
      </w:r>
    </w:p>
    <w:p w14:paraId="73574DDC" w14:textId="77777777" w:rsidR="000D6707" w:rsidRDefault="000D6707" w:rsidP="00106840">
      <w:pPr>
        <w:pStyle w:val="ListParagraph"/>
        <w:numPr>
          <w:ilvl w:val="0"/>
          <w:numId w:val="11"/>
        </w:numPr>
        <w:spacing w:after="200" w:line="276" w:lineRule="auto"/>
      </w:pPr>
      <w:r>
        <w:t>Record the location of each bank.</w:t>
      </w:r>
    </w:p>
    <w:p w14:paraId="7752E8BB" w14:textId="77777777" w:rsidR="000D6707" w:rsidRDefault="000D6707" w:rsidP="00106840">
      <w:pPr>
        <w:pStyle w:val="ListParagraph"/>
        <w:numPr>
          <w:ilvl w:val="0"/>
          <w:numId w:val="11"/>
        </w:numPr>
        <w:spacing w:after="200" w:line="276" w:lineRule="auto"/>
      </w:pPr>
      <w:r w:rsidRPr="00B0371D">
        <w:t>Measure stream width (bank to bank)</w:t>
      </w:r>
      <w:r>
        <w:t>.</w:t>
      </w:r>
      <w:r w:rsidRPr="00B0371D">
        <w:t xml:space="preserve"> </w:t>
      </w:r>
    </w:p>
    <w:p w14:paraId="42B738DB" w14:textId="77777777" w:rsidR="000D6707" w:rsidRDefault="000D6707" w:rsidP="00106840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Measure height of each </w:t>
      </w:r>
      <w:r w:rsidRPr="00A77E62">
        <w:t>bank (</w:t>
      </w:r>
      <w:r w:rsidRPr="003B0A23">
        <w:t>toe</w:t>
      </w:r>
      <w:r w:rsidRPr="00A77E62">
        <w:t xml:space="preserve"> to top of</w:t>
      </w:r>
      <w:r>
        <w:t xml:space="preserve"> bank).</w:t>
      </w:r>
    </w:p>
    <w:p w14:paraId="0A0D0B32" w14:textId="77777777" w:rsidR="000D6707" w:rsidRDefault="000D6707" w:rsidP="00106840">
      <w:pPr>
        <w:pStyle w:val="ListParagraph"/>
        <w:numPr>
          <w:ilvl w:val="0"/>
          <w:numId w:val="11"/>
        </w:numPr>
        <w:spacing w:after="200" w:line="276" w:lineRule="auto"/>
      </w:pPr>
      <w:r>
        <w:t xml:space="preserve">The toe is the distinct slope break where the bank meets the bed. </w:t>
      </w:r>
    </w:p>
    <w:p w14:paraId="31732447" w14:textId="77777777" w:rsidR="000D6707" w:rsidRDefault="000D6707" w:rsidP="000D6707">
      <w:pPr>
        <w:pStyle w:val="Heading3"/>
      </w:pPr>
      <w:r>
        <w:t xml:space="preserve">Channel profile and bed </w:t>
      </w:r>
      <w:proofErr w:type="gramStart"/>
      <w:r>
        <w:t>slope</w:t>
      </w:r>
      <w:proofErr w:type="gramEnd"/>
    </w:p>
    <w:p w14:paraId="29438A97" w14:textId="77777777" w:rsidR="000D6707" w:rsidRDefault="000D6707" w:rsidP="000D6707">
      <w:pPr>
        <w:rPr>
          <w:i/>
          <w:iCs/>
        </w:rPr>
      </w:pPr>
      <w:r w:rsidRPr="003B0A23">
        <w:rPr>
          <w:i/>
          <w:iCs/>
        </w:rPr>
        <w:t xml:space="preserve">Intent: </w:t>
      </w:r>
      <w:r>
        <w:rPr>
          <w:i/>
          <w:iCs/>
        </w:rPr>
        <w:t xml:space="preserve">For aquatic organism passage, large differences between the average slope and the maximum slope over a restored reach are noteworthy and may indicate a problem for stream stability and/or </w:t>
      </w:r>
      <w:r w:rsidRPr="003B0A23">
        <w:rPr>
          <w:i/>
          <w:iCs/>
        </w:rPr>
        <w:t>aquatic organism passage</w:t>
      </w:r>
      <w:r>
        <w:rPr>
          <w:i/>
          <w:iCs/>
        </w:rPr>
        <w:t>.</w:t>
      </w:r>
    </w:p>
    <w:p w14:paraId="1F2891AF" w14:textId="77777777" w:rsidR="000D6707" w:rsidRPr="003B0A23" w:rsidRDefault="000D6707" w:rsidP="000D6707">
      <w:pPr>
        <w:rPr>
          <w:i/>
          <w:iCs/>
        </w:rPr>
      </w:pPr>
    </w:p>
    <w:p w14:paraId="58C630B4" w14:textId="2840293A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>
        <w:t>Measure a longitudinal elevation profile along the restored stream reach. At</w:t>
      </w:r>
      <w:r w:rsidR="009518D1">
        <w:t xml:space="preserve"> the </w:t>
      </w:r>
      <w:r w:rsidR="00E1513D">
        <w:rPr>
          <w:highlight w:val="yellow"/>
        </w:rPr>
        <w:t>thalweg</w:t>
      </w:r>
      <w:r w:rsidR="009518D1" w:rsidRPr="00E1513D">
        <w:rPr>
          <w:highlight w:val="yellow"/>
        </w:rPr>
        <w:t xml:space="preserve"> centerline,</w:t>
      </w:r>
      <w:r w:rsidR="009518D1">
        <w:t xml:space="preserve"> for each measurement station,</w:t>
      </w:r>
      <w:r>
        <w:t xml:space="preserve"> </w:t>
      </w:r>
      <w:r w:rsidRPr="0019528D">
        <w:rPr>
          <w:highlight w:val="green"/>
        </w:rPr>
        <w:t>record</w:t>
      </w:r>
      <w:r>
        <w:t xml:space="preserve"> distance, stream bed elevation, and water surface elevation. </w:t>
      </w:r>
    </w:p>
    <w:p w14:paraId="46474D6B" w14:textId="77777777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Measure from the </w:t>
      </w:r>
      <w:r w:rsidRPr="00A81022">
        <w:t xml:space="preserve">upstream </w:t>
      </w:r>
      <w:r>
        <w:t>to the</w:t>
      </w:r>
      <w:r w:rsidRPr="00A81022">
        <w:t xml:space="preserve"> downstream end of the restoration site</w:t>
      </w:r>
      <w:r>
        <w:t xml:space="preserve">, including relevant </w:t>
      </w:r>
      <w:r w:rsidRPr="00A81022">
        <w:t xml:space="preserve">points between, </w:t>
      </w:r>
      <w:proofErr w:type="gramStart"/>
      <w:r w:rsidRPr="00A81022">
        <w:t>especially including</w:t>
      </w:r>
      <w:proofErr w:type="gramEnd"/>
      <w:r w:rsidRPr="00A81022">
        <w:t xml:space="preserve"> any riffle beds. </w:t>
      </w:r>
    </w:p>
    <w:p w14:paraId="05D82655" w14:textId="77777777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If the </w:t>
      </w:r>
      <w:r w:rsidRPr="0019528D">
        <w:rPr>
          <w:b/>
          <w:bCs/>
        </w:rPr>
        <w:t>Bank Erosion Hazard Index (BEHI)</w:t>
      </w:r>
      <w:r w:rsidRPr="003B0A23">
        <w:t xml:space="preserve"> metric </w:t>
      </w:r>
      <w:r>
        <w:t>is required for your project, include these locations as measurement stations.</w:t>
      </w:r>
    </w:p>
    <w:p w14:paraId="50433F54" w14:textId="77777777" w:rsidR="000D6707" w:rsidRPr="00C72099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 w:rsidRPr="00D46DA3">
        <w:t>If there is a distinct slope break or jump, measure immediately up- and downstream of it.</w:t>
      </w:r>
    </w:p>
    <w:p w14:paraId="3EE1590D" w14:textId="77777777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 w:rsidRPr="00C72099">
        <w:t>Wherever possible, include “like to like” measurement</w:t>
      </w:r>
      <w:r>
        <w:t xml:space="preserve"> stations,</w:t>
      </w:r>
      <w:r w:rsidRPr="00A81022">
        <w:t xml:space="preserve"> e.g.</w:t>
      </w:r>
      <w:r>
        <w:t>,</w:t>
      </w:r>
      <w:r w:rsidRPr="00A81022">
        <w:t xml:space="preserve"> from one riffle bed to the next</w:t>
      </w:r>
      <w:r>
        <w:t>, to help characterize the typical bed slope.</w:t>
      </w:r>
    </w:p>
    <w:p w14:paraId="44159E03" w14:textId="753686B7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Plot the measured stream profile to visualize pools, </w:t>
      </w:r>
      <w:proofErr w:type="gramStart"/>
      <w:r>
        <w:t>riffles</w:t>
      </w:r>
      <w:proofErr w:type="gramEnd"/>
      <w:r>
        <w:t xml:space="preserve">, and any other areas where </w:t>
      </w:r>
      <w:r w:rsidR="009852DA">
        <w:t xml:space="preserve">elevation </w:t>
      </w:r>
      <w:r>
        <w:t>changes rapidly.</w:t>
      </w:r>
    </w:p>
    <w:p w14:paraId="0C5BC3CB" w14:textId="77777777" w:rsidR="000D6707" w:rsidRDefault="000D6707" w:rsidP="0019528D">
      <w:pPr>
        <w:pStyle w:val="ListParagraph"/>
        <w:numPr>
          <w:ilvl w:val="0"/>
          <w:numId w:val="32"/>
        </w:numPr>
        <w:spacing w:after="200" w:line="276" w:lineRule="auto"/>
      </w:pPr>
      <w:r>
        <w:t>Calculate slope using “like to like” measurements (e.g., riffle bed to riffle bed rather than from a pool to a riffle bed).</w:t>
      </w:r>
    </w:p>
    <w:p w14:paraId="3772E909" w14:textId="77777777" w:rsidR="000D6707" w:rsidRDefault="000D6707" w:rsidP="0019528D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Major changes in channel elevation over distances less than 5-10 feet (depending on profile resolution) should be considered jumps (see </w:t>
      </w:r>
      <w:r w:rsidRPr="0019528D">
        <w:rPr>
          <w:b/>
          <w:bCs/>
        </w:rPr>
        <w:t>Maximum jump height</w:t>
      </w:r>
      <w:r>
        <w:t xml:space="preserve">), rather than bed slopes, for the purposes of this metric. </w:t>
      </w:r>
    </w:p>
    <w:p w14:paraId="79F3829F" w14:textId="77777777" w:rsidR="00324EBD" w:rsidRDefault="00324EBD" w:rsidP="00324EBD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Calculate and </w:t>
      </w:r>
      <w:r w:rsidRPr="0019528D">
        <w:rPr>
          <w:highlight w:val="green"/>
        </w:rPr>
        <w:t>report</w:t>
      </w:r>
      <w:r>
        <w:t xml:space="preserve"> the maximum bed slope and its location:</w:t>
      </w:r>
    </w:p>
    <w:p w14:paraId="70BBA50B" w14:textId="45A28E31" w:rsidR="000D6707" w:rsidRDefault="000D6707" w:rsidP="00D46DA3">
      <w:pPr>
        <w:pStyle w:val="ListParagraph"/>
        <w:numPr>
          <w:ilvl w:val="0"/>
          <w:numId w:val="32"/>
        </w:numPr>
        <w:spacing w:after="200" w:line="276" w:lineRule="auto"/>
      </w:pPr>
      <w:r>
        <w:t xml:space="preserve">If possible, </w:t>
      </w:r>
      <w:r w:rsidRPr="0019528D">
        <w:rPr>
          <w:highlight w:val="green"/>
        </w:rPr>
        <w:t>interpret</w:t>
      </w:r>
      <w:r>
        <w:t xml:space="preserve"> the location of maximum bed slope: Does it represent a </w:t>
      </w:r>
      <w:proofErr w:type="spellStart"/>
      <w:r>
        <w:t>headcut</w:t>
      </w:r>
      <w:proofErr w:type="spellEnd"/>
      <w:r>
        <w:t xml:space="preserve"> or other feature that may be an indicator of channel instability? If this is post-restoration survey, is this location as designed?</w:t>
      </w:r>
    </w:p>
    <w:p w14:paraId="69B79553" w14:textId="77777777" w:rsidR="000D6707" w:rsidRPr="00505F1C" w:rsidRDefault="000D6707" w:rsidP="000D6707">
      <w:pPr>
        <w:pStyle w:val="Heading3"/>
      </w:pPr>
      <w:r w:rsidRPr="00505F1C">
        <w:t xml:space="preserve">Maximum jump height </w:t>
      </w:r>
    </w:p>
    <w:p w14:paraId="70A5B9B3" w14:textId="377CB6F0" w:rsidR="007A77F2" w:rsidRPr="00505F1C" w:rsidRDefault="000D6707" w:rsidP="000D6707">
      <w:pPr>
        <w:rPr>
          <w:i/>
          <w:iCs/>
        </w:rPr>
      </w:pPr>
      <w:r w:rsidRPr="00505F1C">
        <w:rPr>
          <w:i/>
          <w:iCs/>
        </w:rPr>
        <w:t xml:space="preserve">Intent: </w:t>
      </w:r>
      <w:r w:rsidR="00CC7BE0" w:rsidRPr="00505F1C">
        <w:rPr>
          <w:i/>
          <w:iCs/>
        </w:rPr>
        <w:t xml:space="preserve">Maximum jump height is the </w:t>
      </w:r>
      <w:r w:rsidR="00507308" w:rsidRPr="00505F1C">
        <w:rPr>
          <w:i/>
          <w:iCs/>
        </w:rPr>
        <w:t>highest a fish would need to jump to pass the site. High values indicate</w:t>
      </w:r>
      <w:r w:rsidR="002B7817" w:rsidRPr="00505F1C">
        <w:rPr>
          <w:i/>
          <w:iCs/>
        </w:rPr>
        <w:t xml:space="preserve"> likely barriers to aquatic organism passage.</w:t>
      </w:r>
    </w:p>
    <w:p w14:paraId="78C0B63F" w14:textId="77777777" w:rsidR="00056882" w:rsidRPr="00505F1C" w:rsidRDefault="00056882" w:rsidP="008579CB">
      <w:pPr>
        <w:rPr>
          <w:b/>
          <w:bCs/>
        </w:rPr>
      </w:pPr>
    </w:p>
    <w:p w14:paraId="6205064F" w14:textId="5B7DE87B" w:rsidR="000D6707" w:rsidRPr="00505F1C" w:rsidRDefault="008D555C" w:rsidP="00D46DA3">
      <w:pPr>
        <w:keepNext/>
        <w:rPr>
          <w:b/>
          <w:bCs/>
        </w:rPr>
      </w:pPr>
      <w:r w:rsidRPr="00505F1C">
        <w:rPr>
          <w:b/>
          <w:bCs/>
        </w:rPr>
        <w:t>General guidance on</w:t>
      </w:r>
      <w:r w:rsidR="000D6707" w:rsidRPr="00505F1C">
        <w:rPr>
          <w:b/>
          <w:bCs/>
        </w:rPr>
        <w:t xml:space="preserve"> jump height:</w:t>
      </w:r>
    </w:p>
    <w:p w14:paraId="4A069225" w14:textId="3E9540FA" w:rsidR="00E76D1B" w:rsidRPr="00D46DA3" w:rsidRDefault="00E76D1B" w:rsidP="00D46DA3">
      <w:pPr>
        <w:pStyle w:val="ListParagraph"/>
        <w:numPr>
          <w:ilvl w:val="0"/>
          <w:numId w:val="24"/>
        </w:numPr>
      </w:pPr>
      <w:r w:rsidRPr="00D46DA3">
        <w:t xml:space="preserve">A jump is an abrupt discontinuity in the </w:t>
      </w:r>
      <w:r w:rsidR="008B35E6" w:rsidRPr="00D46DA3">
        <w:t xml:space="preserve">bed </w:t>
      </w:r>
      <w:r w:rsidRPr="00D46DA3">
        <w:t>elevation that would require a fish to jump to transit the site at low flows.</w:t>
      </w:r>
      <w:r w:rsidR="00102F05" w:rsidRPr="00505F1C">
        <w:t xml:space="preserve"> </w:t>
      </w:r>
    </w:p>
    <w:p w14:paraId="7921672F" w14:textId="288603B2" w:rsidR="00E76D1B" w:rsidRDefault="00E76D1B">
      <w:pPr>
        <w:pStyle w:val="ListParagraph"/>
        <w:numPr>
          <w:ilvl w:val="0"/>
          <w:numId w:val="24"/>
        </w:numPr>
      </w:pPr>
      <w:r w:rsidRPr="00D46DA3">
        <w:t xml:space="preserve">For this metric, a jump can be </w:t>
      </w:r>
      <w:r w:rsidR="00160059" w:rsidRPr="00505F1C">
        <w:t xml:space="preserve">defined as </w:t>
      </w:r>
      <w:r w:rsidRPr="00D46DA3">
        <w:t xml:space="preserve">a major change in </w:t>
      </w:r>
      <w:r w:rsidR="00160059" w:rsidRPr="00505F1C">
        <w:t>stream profile</w:t>
      </w:r>
      <w:r w:rsidR="00160059" w:rsidRPr="00D46DA3">
        <w:t xml:space="preserve"> </w:t>
      </w:r>
      <w:r w:rsidRPr="00D46DA3">
        <w:t>elevation over a distance less than 5-10 feet (depending on profile resolution).</w:t>
      </w:r>
    </w:p>
    <w:p w14:paraId="185301AA" w14:textId="60987F6D" w:rsidR="00E76D1B" w:rsidRPr="00D46DA3" w:rsidRDefault="00E76D1B" w:rsidP="00D46DA3">
      <w:pPr>
        <w:pStyle w:val="ListParagraph"/>
        <w:numPr>
          <w:ilvl w:val="0"/>
          <w:numId w:val="24"/>
        </w:numPr>
        <w:rPr>
          <w:b/>
          <w:bCs/>
        </w:rPr>
      </w:pPr>
      <w:r w:rsidRPr="00D46DA3">
        <w:t>For dam removal</w:t>
      </w:r>
      <w:r w:rsidR="005364E3">
        <w:t xml:space="preserve"> project</w:t>
      </w:r>
      <w:r w:rsidR="00834B7F">
        <w:t>s</w:t>
      </w:r>
      <w:r w:rsidR="00EC2D3F">
        <w:t xml:space="preserve"> surveyed </w:t>
      </w:r>
      <w:r w:rsidRPr="00D46DA3">
        <w:t>pre-removal</w:t>
      </w:r>
      <w:r w:rsidR="00EC2D3F">
        <w:t>, the</w:t>
      </w:r>
      <w:r w:rsidRPr="00D46DA3">
        <w:t xml:space="preserve"> dam height itself </w:t>
      </w:r>
      <w:r w:rsidR="00834B7F">
        <w:t>is usually</w:t>
      </w:r>
      <w:r w:rsidRPr="00D46DA3">
        <w:t xml:space="preserve"> the maximum jump height.</w:t>
      </w:r>
    </w:p>
    <w:p w14:paraId="691274B9" w14:textId="77777777" w:rsidR="000D6707" w:rsidRDefault="000D6707" w:rsidP="000D6707">
      <w:pPr>
        <w:rPr>
          <w:b/>
          <w:bCs/>
        </w:rPr>
      </w:pPr>
    </w:p>
    <w:p w14:paraId="0414D279" w14:textId="3492FE0C" w:rsidR="000D6707" w:rsidRDefault="000D6707" w:rsidP="000D6707">
      <w:pPr>
        <w:rPr>
          <w:b/>
          <w:bCs/>
        </w:rPr>
      </w:pPr>
      <w:r w:rsidRPr="003B0A23">
        <w:rPr>
          <w:b/>
          <w:bCs/>
        </w:rPr>
        <w:t>Maximum jump height method</w:t>
      </w:r>
      <w:r w:rsidR="00DD72DF">
        <w:rPr>
          <w:b/>
          <w:bCs/>
        </w:rPr>
        <w:t>:</w:t>
      </w:r>
    </w:p>
    <w:p w14:paraId="4BDB8547" w14:textId="5DFCBC14" w:rsidR="000D6707" w:rsidRDefault="0089125B" w:rsidP="00D46DA3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Survey </w:t>
      </w:r>
      <w:r w:rsidR="000D6707" w:rsidRPr="003B0A23">
        <w:rPr>
          <w:b/>
          <w:bCs/>
        </w:rPr>
        <w:t>channel profile and bed slope</w:t>
      </w:r>
      <w:r w:rsidR="000D6707">
        <w:t xml:space="preserve"> as described in this appendix.</w:t>
      </w:r>
    </w:p>
    <w:p w14:paraId="3F94D90C" w14:textId="702D4F83" w:rsidR="000D6707" w:rsidRDefault="000D6707" w:rsidP="00D46DA3">
      <w:pPr>
        <w:pStyle w:val="ListParagraph"/>
        <w:numPr>
          <w:ilvl w:val="0"/>
          <w:numId w:val="25"/>
        </w:numPr>
        <w:spacing w:after="200" w:line="276" w:lineRule="auto"/>
      </w:pPr>
      <w:r>
        <w:t xml:space="preserve">Plot and examine the longitudinal </w:t>
      </w:r>
      <w:r w:rsidR="0028623C">
        <w:t>to find jumps.</w:t>
      </w:r>
    </w:p>
    <w:p w14:paraId="2FCB1645" w14:textId="20D2C325" w:rsidR="00C844BA" w:rsidRDefault="000D6707" w:rsidP="00D46DA3">
      <w:pPr>
        <w:pStyle w:val="ListParagraph"/>
        <w:numPr>
          <w:ilvl w:val="0"/>
          <w:numId w:val="25"/>
        </w:numPr>
        <w:spacing w:after="200" w:line="276" w:lineRule="auto"/>
      </w:pPr>
      <w:proofErr w:type="gramStart"/>
      <w:r w:rsidRPr="00D46DA3">
        <w:rPr>
          <w:highlight w:val="green"/>
        </w:rPr>
        <w:t>Report</w:t>
      </w:r>
      <w:proofErr w:type="gramEnd"/>
      <w:r>
        <w:t xml:space="preserve"> the maximum jump height.</w:t>
      </w:r>
    </w:p>
    <w:p w14:paraId="1D221B80" w14:textId="4CC58C48" w:rsidR="00C844BA" w:rsidRPr="003A0687" w:rsidRDefault="00C844BA" w:rsidP="00C844BA">
      <w:pPr>
        <w:pStyle w:val="Heading3"/>
      </w:pPr>
      <w:r>
        <w:rPr>
          <w:b/>
        </w:rPr>
        <w:lastRenderedPageBreak/>
        <w:t>Culvert</w:t>
      </w:r>
      <w:r w:rsidR="00370062">
        <w:rPr>
          <w:b/>
        </w:rPr>
        <w:t xml:space="preserve"> </w:t>
      </w:r>
      <w:r w:rsidR="00F97520">
        <w:rPr>
          <w:b/>
        </w:rPr>
        <w:t>R</w:t>
      </w:r>
      <w:r w:rsidR="00370062">
        <w:rPr>
          <w:b/>
        </w:rPr>
        <w:t xml:space="preserve">emediation </w:t>
      </w:r>
      <w:r w:rsidR="00F97520">
        <w:rPr>
          <w:b/>
        </w:rPr>
        <w:t>I</w:t>
      </w:r>
      <w:r w:rsidR="00370062">
        <w:rPr>
          <w:b/>
        </w:rPr>
        <w:t>ndicators</w:t>
      </w:r>
    </w:p>
    <w:p w14:paraId="1FAF45DD" w14:textId="4B059753" w:rsidR="004A601C" w:rsidRDefault="00A50549" w:rsidP="004A601C">
      <w:pPr>
        <w:rPr>
          <w:i/>
          <w:iCs/>
        </w:rPr>
      </w:pPr>
      <w:r w:rsidRPr="003A0687">
        <w:rPr>
          <w:i/>
          <w:iCs/>
        </w:rPr>
        <w:t xml:space="preserve">Intent: </w:t>
      </w:r>
      <w:r>
        <w:rPr>
          <w:i/>
          <w:iCs/>
        </w:rPr>
        <w:t>Perch (</w:t>
      </w:r>
      <w:r w:rsidR="004A601C">
        <w:rPr>
          <w:i/>
          <w:iCs/>
        </w:rPr>
        <w:t xml:space="preserve">a vertical </w:t>
      </w:r>
      <w:r>
        <w:rPr>
          <w:i/>
          <w:iCs/>
        </w:rPr>
        <w:t xml:space="preserve">jump </w:t>
      </w:r>
      <w:r w:rsidR="00BD2CF9">
        <w:rPr>
          <w:i/>
          <w:iCs/>
        </w:rPr>
        <w:t>from stream grade to a culvert’s</w:t>
      </w:r>
      <w:r>
        <w:rPr>
          <w:i/>
          <w:iCs/>
        </w:rPr>
        <w:t xml:space="preserve"> inlet) </w:t>
      </w:r>
      <w:r w:rsidR="004A601C">
        <w:rPr>
          <w:i/>
          <w:iCs/>
        </w:rPr>
        <w:t>and similar elevation jumps in culverts are obstacles</w:t>
      </w:r>
      <w:r>
        <w:rPr>
          <w:i/>
          <w:iCs/>
        </w:rPr>
        <w:t xml:space="preserve"> to aquatic organism passage (AOP), and </w:t>
      </w:r>
      <w:r w:rsidR="004A601C">
        <w:rPr>
          <w:i/>
          <w:iCs/>
        </w:rPr>
        <w:t>a continuous substrate from the stream through the culvert is</w:t>
      </w:r>
      <w:r>
        <w:rPr>
          <w:i/>
          <w:iCs/>
        </w:rPr>
        <w:t xml:space="preserve"> a key indicator of the success of </w:t>
      </w:r>
      <w:r w:rsidR="004A601C">
        <w:rPr>
          <w:i/>
          <w:iCs/>
        </w:rPr>
        <w:t>the</w:t>
      </w:r>
      <w:r>
        <w:rPr>
          <w:i/>
          <w:iCs/>
        </w:rPr>
        <w:t xml:space="preserve"> culvert removal or mitigation for AOP.</w:t>
      </w:r>
      <w:r w:rsidR="00427767">
        <w:rPr>
          <w:i/>
          <w:iCs/>
        </w:rPr>
        <w:t xml:space="preserve"> </w:t>
      </w:r>
    </w:p>
    <w:p w14:paraId="3B2D7415" w14:textId="77777777" w:rsidR="005030B5" w:rsidRDefault="005030B5" w:rsidP="00A50549"/>
    <w:p w14:paraId="0A7DA6F8" w14:textId="33704595" w:rsidR="00B80915" w:rsidRDefault="00966AAD" w:rsidP="008037BA">
      <w:r>
        <w:t>T</w:t>
      </w:r>
      <w:r w:rsidR="001210E9" w:rsidRPr="00D46DA3">
        <w:t xml:space="preserve">his </w:t>
      </w:r>
      <w:r w:rsidR="00830600">
        <w:t>metric</w:t>
      </w:r>
      <w:r w:rsidR="001210E9" w:rsidRPr="00D46DA3">
        <w:t xml:space="preserve"> includes </w:t>
      </w:r>
      <w:r w:rsidR="008037BA">
        <w:t xml:space="preserve">basic indicators of AOP restoration or impairment. It is </w:t>
      </w:r>
      <w:r w:rsidR="004A1B66">
        <w:t xml:space="preserve">adapted </w:t>
      </w:r>
      <w:r w:rsidR="00E132BC">
        <w:t xml:space="preserve">and </w:t>
      </w:r>
      <w:r w:rsidR="007A7B18">
        <w:t xml:space="preserve">greatly shortened </w:t>
      </w:r>
      <w:r w:rsidR="00B80915">
        <w:t>from the</w:t>
      </w:r>
      <w:r w:rsidR="00B80915" w:rsidRPr="005030B5">
        <w:t xml:space="preserve"> North Atlantic Aquatic Connectivity Collaborative (NAACC) and Southeast Aquatic Resources Partnership (SARP) </w:t>
      </w:r>
      <w:r w:rsidR="00B80915">
        <w:t xml:space="preserve">assessment procedures for tidal and non-tidal culverts, respectively. </w:t>
      </w:r>
      <w:r w:rsidR="00A57165">
        <w:t xml:space="preserve">If continued AOP impairment is suspected after </w:t>
      </w:r>
      <w:r w:rsidR="00B80915">
        <w:t xml:space="preserve">culvert replacement, it may be advisable to assess the replacement using the full procedure given in those </w:t>
      </w:r>
      <w:r w:rsidR="00413E20">
        <w:t>references</w:t>
      </w:r>
      <w:r w:rsidR="00C15579">
        <w:t>.</w:t>
      </w:r>
    </w:p>
    <w:p w14:paraId="7826039C" w14:textId="77777777" w:rsidR="00F466DA" w:rsidRDefault="00F466DA" w:rsidP="008037BA"/>
    <w:p w14:paraId="10A35C06" w14:textId="3E1DA49F" w:rsidR="00F466DA" w:rsidRPr="00D46DA3" w:rsidRDefault="00F466DA" w:rsidP="008037BA">
      <w:pPr>
        <w:rPr>
          <w:i/>
          <w:iCs/>
        </w:rPr>
      </w:pPr>
      <w:r w:rsidRPr="001C2597">
        <w:rPr>
          <w:i/>
          <w:iCs/>
        </w:rPr>
        <w:t xml:space="preserve">If you remediate a culvert, dam, or other aquatic organism passage (AOP) barrier, please optionally share this information with the National Aquatic Connectivity Collaborative (NACC), via contact information at </w:t>
      </w:r>
      <w:hyperlink r:id="rId8" w:history="1">
        <w:r w:rsidRPr="00F766BE">
          <w:rPr>
            <w:rStyle w:val="Hyperlink"/>
          </w:rPr>
          <w:t>https://aquaticbarriers.org/</w:t>
        </w:r>
      </w:hyperlink>
      <w:r w:rsidRPr="001C2597">
        <w:rPr>
          <w:i/>
          <w:iCs/>
        </w:rPr>
        <w:t xml:space="preserve">, to update the National Aquatic Barrier </w:t>
      </w:r>
      <w:r w:rsidR="002039CB">
        <w:rPr>
          <w:i/>
          <w:iCs/>
        </w:rPr>
        <w:t xml:space="preserve">Inventory, which </w:t>
      </w:r>
      <w:r w:rsidRPr="001C2597">
        <w:rPr>
          <w:i/>
          <w:iCs/>
        </w:rPr>
        <w:t>tracks the AOP barriers most in need of remediation to serve the conservation community.</w:t>
      </w:r>
    </w:p>
    <w:p w14:paraId="511727F3" w14:textId="77777777" w:rsidR="00B80915" w:rsidRDefault="00B80915" w:rsidP="00A50549"/>
    <w:p w14:paraId="0BA8079D" w14:textId="17FE476D" w:rsidR="008F6349" w:rsidRPr="00D46DA3" w:rsidRDefault="00A4038E" w:rsidP="00A50549">
      <w:pPr>
        <w:rPr>
          <w:b/>
          <w:bCs/>
        </w:rPr>
      </w:pPr>
      <w:r>
        <w:rPr>
          <w:b/>
          <w:bCs/>
        </w:rPr>
        <w:t>Culvert remediation indicators</w:t>
      </w:r>
      <w:r w:rsidR="00427767" w:rsidRPr="00D46DA3">
        <w:rPr>
          <w:b/>
          <w:bCs/>
        </w:rPr>
        <w:t xml:space="preserve"> method:</w:t>
      </w:r>
    </w:p>
    <w:p w14:paraId="6C202522" w14:textId="68D19790" w:rsidR="00C32563" w:rsidRDefault="00C32563" w:rsidP="00C32563"/>
    <w:p w14:paraId="7BE661A5" w14:textId="1F30BA85" w:rsidR="00192FD9" w:rsidRDefault="00935878" w:rsidP="00D46DA3">
      <w:pPr>
        <w:pStyle w:val="ListParagraph"/>
        <w:numPr>
          <w:ilvl w:val="0"/>
          <w:numId w:val="30"/>
        </w:numPr>
      </w:pPr>
      <w:r>
        <w:t xml:space="preserve">For tidal culverts, assess </w:t>
      </w:r>
      <w:r w:rsidR="00DA6D14">
        <w:t xml:space="preserve">the culvert </w:t>
      </w:r>
      <w:r w:rsidR="00192FD9">
        <w:t>within one hour of low tide. Estimate high tide by looking for high water marks</w:t>
      </w:r>
      <w:r>
        <w:t xml:space="preserve"> and </w:t>
      </w:r>
      <w:proofErr w:type="gramStart"/>
      <w:r>
        <w:t>answer</w:t>
      </w:r>
      <w:proofErr w:type="gramEnd"/>
      <w:r>
        <w:t xml:space="preserve"> the checklist questions </w:t>
      </w:r>
      <w:r w:rsidR="00604028">
        <w:t>for both low and high tide</w:t>
      </w:r>
      <w:r w:rsidR="00DC21DA">
        <w:t>.</w:t>
      </w:r>
    </w:p>
    <w:p w14:paraId="503CEE14" w14:textId="0BAC0714" w:rsidR="00192FD9" w:rsidRDefault="00935878" w:rsidP="0010301B">
      <w:pPr>
        <w:pStyle w:val="ListParagraph"/>
        <w:numPr>
          <w:ilvl w:val="0"/>
          <w:numId w:val="30"/>
        </w:numPr>
      </w:pPr>
      <w:r>
        <w:t>For nontidal culverts, to the extent possible, assess</w:t>
      </w:r>
      <w:r w:rsidR="00192FD9">
        <w:t xml:space="preserve"> at typical low-flow conditions</w:t>
      </w:r>
      <w:r>
        <w:t xml:space="preserve">. </w:t>
      </w:r>
      <w:r w:rsidR="00DB3DA9">
        <w:t>At these conditions, s</w:t>
      </w:r>
      <w:r w:rsidR="00192FD9">
        <w:t>tream water levels are likely to be below the bank vegetation, exposing areas of stream banks and bottoms.</w:t>
      </w:r>
    </w:p>
    <w:p w14:paraId="68F6C044" w14:textId="6E076BD7" w:rsidR="00DF51C3" w:rsidRDefault="00935878" w:rsidP="00D46DA3">
      <w:pPr>
        <w:pStyle w:val="ListParagraph"/>
        <w:numPr>
          <w:ilvl w:val="0"/>
          <w:numId w:val="30"/>
        </w:numPr>
      </w:pPr>
      <w:r>
        <w:t>If a road crossing includes multiple culverts,</w:t>
      </w:r>
      <w:r w:rsidR="00214FB2">
        <w:t xml:space="preserve"> </w:t>
      </w:r>
      <w:r w:rsidR="000B1DBA">
        <w:t>answer each question</w:t>
      </w:r>
      <w:r w:rsidR="007E6316">
        <w:t xml:space="preserve"> for</w:t>
      </w:r>
      <w:r w:rsidR="00F44D35">
        <w:t xml:space="preserve"> the worst-case </w:t>
      </w:r>
      <w:r w:rsidR="007E6316">
        <w:t>example observed</w:t>
      </w:r>
      <w:r w:rsidR="00357B95">
        <w:t>.</w:t>
      </w:r>
    </w:p>
    <w:p w14:paraId="4C8647E9" w14:textId="77777777" w:rsidR="00192FD9" w:rsidRDefault="00192FD9" w:rsidP="0010301B">
      <w:pPr>
        <w:pStyle w:val="ListParagraph"/>
        <w:numPr>
          <w:ilvl w:val="0"/>
          <w:numId w:val="30"/>
        </w:numPr>
      </w:pPr>
      <w:r>
        <w:t>Enter the following in the data reporting template:</w:t>
      </w:r>
    </w:p>
    <w:p w14:paraId="500D7999" w14:textId="08CB3E10" w:rsidR="00935878" w:rsidRDefault="00935878" w:rsidP="00D46DA3">
      <w:pPr>
        <w:pStyle w:val="ListParagraph"/>
        <w:numPr>
          <w:ilvl w:val="1"/>
          <w:numId w:val="30"/>
        </w:numPr>
      </w:pPr>
      <w:r>
        <w:t>For the inlet and the outlet, is the invert (the inside bottom of the culvert) perched above the water level in the channel?</w:t>
      </w:r>
    </w:p>
    <w:p w14:paraId="205DFD52" w14:textId="739DC9C9" w:rsidR="00192FD9" w:rsidRDefault="00935878" w:rsidP="0010301B">
      <w:pPr>
        <w:pStyle w:val="ListParagraph"/>
        <w:numPr>
          <w:ilvl w:val="1"/>
          <w:numId w:val="30"/>
        </w:numPr>
      </w:pPr>
      <w:r>
        <w:t xml:space="preserve">For the inlet and the outlet, is the invert </w:t>
      </w:r>
      <w:r w:rsidR="00192FD9">
        <w:t xml:space="preserve">at the same elevation as the </w:t>
      </w:r>
      <w:r>
        <w:t xml:space="preserve">adjacent </w:t>
      </w:r>
      <w:r w:rsidR="00192FD9">
        <w:t>stream bed</w:t>
      </w:r>
      <w:r>
        <w:t xml:space="preserve">, </w:t>
      </w:r>
      <w:r w:rsidR="00192FD9">
        <w:t xml:space="preserve">such that there is no jump in bed elevation as water enters </w:t>
      </w:r>
      <w:r>
        <w:t xml:space="preserve">(exits) </w:t>
      </w:r>
      <w:r w:rsidR="00192FD9">
        <w:t>the culvert?</w:t>
      </w:r>
    </w:p>
    <w:p w14:paraId="5960238C" w14:textId="26760673" w:rsidR="00485A73" w:rsidRDefault="00CC4149" w:rsidP="0010301B">
      <w:pPr>
        <w:pStyle w:val="ListParagraph"/>
        <w:numPr>
          <w:ilvl w:val="1"/>
          <w:numId w:val="30"/>
        </w:numPr>
      </w:pPr>
      <w:r>
        <w:t xml:space="preserve">Does the </w:t>
      </w:r>
      <w:r w:rsidR="002D0845">
        <w:t>culvert substrate match the stream?</w:t>
      </w:r>
    </w:p>
    <w:p w14:paraId="057E76F6" w14:textId="5309B7ED" w:rsidR="001A62D8" w:rsidRDefault="001A62D8" w:rsidP="001A62D8">
      <w:pPr>
        <w:pStyle w:val="ListParagraph"/>
        <w:numPr>
          <w:ilvl w:val="0"/>
          <w:numId w:val="30"/>
        </w:numPr>
      </w:pPr>
      <w:r>
        <w:t xml:space="preserve">If AOP is not impaired, </w:t>
      </w:r>
      <w:r w:rsidR="00D7361C">
        <w:t>“Perched” will be “No” and the other questions “Yes.”</w:t>
      </w:r>
    </w:p>
    <w:p w14:paraId="03026337" w14:textId="76CA55FC" w:rsidR="008E15D2" w:rsidRDefault="008E15D2" w:rsidP="00D46DA3">
      <w:pPr>
        <w:pStyle w:val="ListParagraph"/>
        <w:numPr>
          <w:ilvl w:val="0"/>
          <w:numId w:val="30"/>
        </w:numPr>
      </w:pPr>
      <w:r>
        <w:t>Note any other</w:t>
      </w:r>
      <w:r w:rsidR="00F67142">
        <w:t xml:space="preserve"> AOP impairments remaining at the site after restoration.</w:t>
      </w:r>
    </w:p>
    <w:p w14:paraId="53A5D52A" w14:textId="77777777" w:rsidR="00192FD9" w:rsidRDefault="00192FD9" w:rsidP="00C32563"/>
    <w:p w14:paraId="6FE2B5BB" w14:textId="4842AB5C" w:rsidR="00350D34" w:rsidRPr="001F164A" w:rsidRDefault="00350D34" w:rsidP="00C47C51">
      <w:pPr>
        <w:pStyle w:val="Heading2"/>
      </w:pPr>
      <w:commentRangeStart w:id="0"/>
      <w:r w:rsidRPr="001F164A">
        <w:t>Citations and Further Reading</w:t>
      </w:r>
      <w:commentRangeEnd w:id="0"/>
      <w:r w:rsidR="00BD02D2">
        <w:rPr>
          <w:rStyle w:val="CommentReference"/>
          <w:rFonts w:ascii="Calibri" w:eastAsia="Calibri" w:hAnsi="Calibri" w:cs="Times New Roman"/>
          <w:color w:val="auto"/>
        </w:rPr>
        <w:commentReference w:id="0"/>
      </w:r>
    </w:p>
    <w:p w14:paraId="6762B0A8" w14:textId="77777777" w:rsidR="00350D34" w:rsidRPr="001F164A" w:rsidRDefault="00350D34" w:rsidP="00350D34"/>
    <w:p w14:paraId="50200242" w14:textId="226DD197" w:rsidR="00350D34" w:rsidRPr="00D46DA3" w:rsidRDefault="008939F7" w:rsidP="00350D34">
      <w:pPr>
        <w:rPr>
          <w:b/>
          <w:bCs/>
        </w:rPr>
      </w:pPr>
      <w:r w:rsidRPr="00D46DA3">
        <w:rPr>
          <w:b/>
          <w:bCs/>
        </w:rPr>
        <w:t xml:space="preserve">Stream concepts and </w:t>
      </w:r>
      <w:r w:rsidR="005E020A">
        <w:rPr>
          <w:b/>
          <w:bCs/>
        </w:rPr>
        <w:t>survey methods</w:t>
      </w:r>
    </w:p>
    <w:p w14:paraId="77038706" w14:textId="77777777" w:rsidR="00350D34" w:rsidRDefault="00350D34" w:rsidP="00350D34"/>
    <w:p w14:paraId="5D5FE458" w14:textId="77777777" w:rsidR="00350D34" w:rsidRPr="001F164A" w:rsidRDefault="00350D34" w:rsidP="00350D34">
      <w:r w:rsidRPr="001F164A">
        <w:t>Harman, W., R. Starr, M. Carter, K. Tweedy, M. Clemmons, K. Suggs, C. Miller. 2012. US Environmental Protection Agency, Office of Wetlands, Oceans, and Watersheds, Washington, DC EPA 843-K-12-006.</w:t>
      </w:r>
    </w:p>
    <w:p w14:paraId="42C7E4DA" w14:textId="77777777" w:rsidR="00350D34" w:rsidRPr="001F164A" w:rsidRDefault="00350D34" w:rsidP="00350D34">
      <w:r w:rsidRPr="001F164A">
        <w:t>A Function-Based Framework for Stream Assessments and Restoration Projects</w:t>
      </w:r>
    </w:p>
    <w:p w14:paraId="09A353B8" w14:textId="77777777" w:rsidR="00350D34" w:rsidRPr="001F164A" w:rsidRDefault="00350D34" w:rsidP="00350D34">
      <w:hyperlink r:id="rId13" w:history="1">
        <w:r w:rsidRPr="001F164A">
          <w:rPr>
            <w:rStyle w:val="Hyperlink"/>
          </w:rPr>
          <w:t>https://www.mvp.usace.army.mil/Portals/57/docs/regulatory/Mitigation/A%20Function-Based%20Framework%20-%202012%20EPA%20FWS.pdf</w:t>
        </w:r>
      </w:hyperlink>
      <w:r w:rsidRPr="001F164A">
        <w:t xml:space="preserve"> </w:t>
      </w:r>
    </w:p>
    <w:p w14:paraId="59CF691F" w14:textId="77777777" w:rsidR="00350D34" w:rsidRPr="001F164A" w:rsidRDefault="00350D34" w:rsidP="00350D34"/>
    <w:p w14:paraId="0500BBB5" w14:textId="77777777" w:rsidR="00350D34" w:rsidRPr="001F164A" w:rsidRDefault="00350D34" w:rsidP="00350D34">
      <w:r w:rsidRPr="001F164A">
        <w:lastRenderedPageBreak/>
        <w:t xml:space="preserve">Rathbun J. Standard operating procedure: assessing bank erosion potential using </w:t>
      </w:r>
      <w:proofErr w:type="spellStart"/>
      <w:r w:rsidRPr="001F164A">
        <w:t>Rosgen's</w:t>
      </w:r>
      <w:proofErr w:type="spellEnd"/>
      <w:r w:rsidRPr="001F164A">
        <w:t xml:space="preserve"> bank erosion hazard index (BEHI). Michigan Department of Environmental Quality, Water Bureau, Nonpoint Source Division. 2008. </w:t>
      </w:r>
      <w:hyperlink r:id="rId14" w:history="1">
        <w:r w:rsidRPr="001F164A">
          <w:rPr>
            <w:rStyle w:val="Hyperlink"/>
          </w:rPr>
          <w:t>https://dep.wv.gov/WWE/getinvolved/sos/Documents/SOPs/BEHI-Overview.pdf</w:t>
        </w:r>
      </w:hyperlink>
    </w:p>
    <w:p w14:paraId="1C969CE6" w14:textId="69A486A7" w:rsidR="00A40000" w:rsidRPr="00D46DA3" w:rsidRDefault="00A40000" w:rsidP="00350D34">
      <w:pPr>
        <w:rPr>
          <w:b/>
          <w:bCs/>
        </w:rPr>
      </w:pPr>
    </w:p>
    <w:p w14:paraId="5E86E2D8" w14:textId="77777777" w:rsidR="00350D34" w:rsidRPr="001F164A" w:rsidRDefault="00350D34" w:rsidP="00350D34">
      <w:proofErr w:type="spellStart"/>
      <w:r w:rsidRPr="001F164A">
        <w:t>Rosgen</w:t>
      </w:r>
      <w:proofErr w:type="spellEnd"/>
      <w:r w:rsidRPr="001F164A">
        <w:t>. 2001a. A practical method of computing streambank erosion rates</w:t>
      </w:r>
    </w:p>
    <w:p w14:paraId="77B96FFA" w14:textId="77777777" w:rsidR="00350D34" w:rsidRPr="001F164A" w:rsidRDefault="00350D34" w:rsidP="00350D34">
      <w:hyperlink r:id="rId15" w:history="1">
        <w:r w:rsidRPr="001F164A">
          <w:rPr>
            <w:rStyle w:val="Hyperlink"/>
          </w:rPr>
          <w:t>https://pubs.usgs.gov/misc/FISC_1947-2006/pdf/1st-7thFISCs-CD/7thFISC/7Fisc-V1/7FISC1-2.pdf</w:t>
        </w:r>
      </w:hyperlink>
      <w:r w:rsidRPr="001F164A">
        <w:t xml:space="preserve"> </w:t>
      </w:r>
    </w:p>
    <w:p w14:paraId="2009BF29" w14:textId="77777777" w:rsidR="00350D34" w:rsidRPr="001F164A" w:rsidRDefault="00350D34" w:rsidP="00350D34"/>
    <w:p w14:paraId="30F74CC1" w14:textId="77777777" w:rsidR="00350D34" w:rsidRPr="004C3738" w:rsidRDefault="00350D34" w:rsidP="00350D34">
      <w:pPr>
        <w:rPr>
          <w:lang w:val="es-ES"/>
        </w:rPr>
      </w:pPr>
      <w:proofErr w:type="spellStart"/>
      <w:r w:rsidRPr="004C3738">
        <w:rPr>
          <w:lang w:val="es-ES"/>
        </w:rPr>
        <w:t>Rosgen</w:t>
      </w:r>
      <w:proofErr w:type="spellEnd"/>
      <w:r w:rsidRPr="004C3738">
        <w:rPr>
          <w:lang w:val="es-ES"/>
        </w:rPr>
        <w:t xml:space="preserve"> 2001b. </w:t>
      </w:r>
    </w:p>
    <w:p w14:paraId="1A485F2F" w14:textId="77777777" w:rsidR="00350D34" w:rsidRPr="004C3738" w:rsidRDefault="00350D34" w:rsidP="00350D34">
      <w:pPr>
        <w:rPr>
          <w:lang w:val="es-ES"/>
        </w:rPr>
      </w:pPr>
      <w:hyperlink r:id="rId16" w:history="1">
        <w:r w:rsidRPr="004C3738">
          <w:rPr>
            <w:rStyle w:val="Hyperlink"/>
            <w:lang w:val="es-ES"/>
          </w:rPr>
          <w:t>https://wildlandhydrology.com/resources/docs/Assessment/Rosgen_2001_Channel_Stability.pdf</w:t>
        </w:r>
      </w:hyperlink>
      <w:r w:rsidRPr="004C3738">
        <w:rPr>
          <w:lang w:val="es-ES"/>
        </w:rPr>
        <w:t xml:space="preserve"> </w:t>
      </w:r>
    </w:p>
    <w:p w14:paraId="65784418" w14:textId="77777777" w:rsidR="00350D34" w:rsidRPr="004C3738" w:rsidRDefault="00350D34" w:rsidP="00350D34">
      <w:pPr>
        <w:rPr>
          <w:lang w:val="es-ES"/>
        </w:rPr>
      </w:pPr>
    </w:p>
    <w:p w14:paraId="51D94B7F" w14:textId="77777777" w:rsidR="00350D34" w:rsidRPr="001F164A" w:rsidRDefault="00350D34" w:rsidP="00350D34">
      <w:r w:rsidRPr="001F164A">
        <w:t xml:space="preserve">Starr 2013. Maryland Trust Fund Geomorphic Monitoring. USFWS training presentation. </w:t>
      </w:r>
    </w:p>
    <w:p w14:paraId="18322DDE" w14:textId="77777777" w:rsidR="00350D34" w:rsidRPr="001F164A" w:rsidRDefault="00350D34" w:rsidP="00350D34">
      <w:hyperlink r:id="rId17" w:history="1">
        <w:r w:rsidRPr="001F164A">
          <w:rPr>
            <w:rStyle w:val="Hyperlink"/>
          </w:rPr>
          <w:t>https://dnr.maryland.gov/streams/documents/2013tftraining_bancs_davis.pdf</w:t>
        </w:r>
      </w:hyperlink>
      <w:r w:rsidRPr="001F164A">
        <w:t xml:space="preserve"> </w:t>
      </w:r>
    </w:p>
    <w:p w14:paraId="5816523F" w14:textId="77777777" w:rsidR="00350D34" w:rsidRPr="001F164A" w:rsidRDefault="00350D34" w:rsidP="00350D34"/>
    <w:p w14:paraId="6B5E285B" w14:textId="77777777" w:rsidR="00350D34" w:rsidRPr="001F164A" w:rsidRDefault="00350D34" w:rsidP="00350D34">
      <w:r w:rsidRPr="001F164A">
        <w:t>Starr, Richard, Harman, Will, and Davis, Sandra.  2015. Function-based rapid stream assessment methodology. USGS</w:t>
      </w:r>
    </w:p>
    <w:p w14:paraId="163F135D" w14:textId="77777777" w:rsidR="00350D34" w:rsidRPr="001F164A" w:rsidRDefault="00350D34" w:rsidP="00350D34">
      <w:hyperlink r:id="rId18" w:history="1">
        <w:r w:rsidRPr="001F164A">
          <w:rPr>
            <w:rStyle w:val="Hyperlink"/>
          </w:rPr>
          <w:t>https://stream-mechanics.com/wp-content/uploads/2012/01/Rapid-Assessment-Methodology.pdf</w:t>
        </w:r>
      </w:hyperlink>
      <w:r w:rsidRPr="001F164A">
        <w:t xml:space="preserve"> </w:t>
      </w:r>
    </w:p>
    <w:p w14:paraId="0CD68445" w14:textId="77777777" w:rsidR="00350D34" w:rsidRPr="001F164A" w:rsidRDefault="00350D34" w:rsidP="00350D34"/>
    <w:p w14:paraId="1C9D085C" w14:textId="77777777" w:rsidR="00350D34" w:rsidRPr="001F164A" w:rsidRDefault="00350D34" w:rsidP="00350D34">
      <w:proofErr w:type="spellStart"/>
      <w:r w:rsidRPr="001F164A">
        <w:t>Rosgen</w:t>
      </w:r>
      <w:proofErr w:type="spellEnd"/>
      <w:r w:rsidRPr="001F164A">
        <w:t>, D.L. 2003. Wildland Hydrology. 2003. River Assessment and Monitoring Field Guide.</w:t>
      </w:r>
    </w:p>
    <w:p w14:paraId="4F567B3A" w14:textId="77777777" w:rsidR="00350D34" w:rsidRPr="001F164A" w:rsidRDefault="00350D34" w:rsidP="00350D34">
      <w:hyperlink r:id="rId19" w:history="1">
        <w:r w:rsidRPr="001F164A">
          <w:rPr>
            <w:rStyle w:val="Hyperlink"/>
          </w:rPr>
          <w:t>https://www.swg.usace.army.mil/Portals/26/docs/regulatory/Streams/Interim%20Level%202.pdf</w:t>
        </w:r>
      </w:hyperlink>
      <w:r w:rsidRPr="001F164A">
        <w:t xml:space="preserve"> </w:t>
      </w:r>
    </w:p>
    <w:p w14:paraId="43C236B0" w14:textId="77777777" w:rsidR="00350D34" w:rsidRPr="001F164A" w:rsidRDefault="00350D34" w:rsidP="00350D34"/>
    <w:p w14:paraId="0CB8D6E1" w14:textId="77777777" w:rsidR="00350D34" w:rsidRPr="001F164A" w:rsidRDefault="00350D34" w:rsidP="00350D34">
      <w:r w:rsidRPr="001F164A">
        <w:t xml:space="preserve">USACE 2014 Interim Level 2 - Stream Conditional Assessment Procedure for Intermittent Streams with Perennial Pools, Perennial Streams and </w:t>
      </w:r>
      <w:proofErr w:type="spellStart"/>
      <w:r w:rsidRPr="001F164A">
        <w:t>Wadeable</w:t>
      </w:r>
      <w:proofErr w:type="spellEnd"/>
      <w:r w:rsidRPr="001F164A">
        <w:t xml:space="preserve"> Rivers with Impacts Greater than 500 Linear Feet</w:t>
      </w:r>
    </w:p>
    <w:p w14:paraId="2A184085" w14:textId="77777777" w:rsidR="00350D34" w:rsidRPr="001F164A" w:rsidRDefault="00350D34" w:rsidP="00350D34">
      <w:hyperlink r:id="rId20" w:history="1">
        <w:r w:rsidRPr="001F164A">
          <w:rPr>
            <w:rStyle w:val="Hyperlink"/>
          </w:rPr>
          <w:t>https://www.swg.usace.army.mil/Portals/26/docs/regulatory/Streams/Interim%20Level%202.pdf</w:t>
        </w:r>
      </w:hyperlink>
      <w:r w:rsidRPr="001F164A">
        <w:t xml:space="preserve"> </w:t>
      </w:r>
    </w:p>
    <w:p w14:paraId="7F6FEC6E" w14:textId="77777777" w:rsidR="00350D34" w:rsidRPr="001F164A" w:rsidRDefault="00350D34" w:rsidP="00350D34"/>
    <w:p w14:paraId="2C8E287E" w14:textId="7C0FD64E" w:rsidR="005E020A" w:rsidRDefault="00350D34" w:rsidP="005E020A">
      <w:r w:rsidRPr="00DB069B">
        <w:t xml:space="preserve">Harrelson, Cheryl C; Rawlins, C. L.; Potyondy, John P. 1994. Stream channel reference sites: An illustrated guide to </w:t>
      </w:r>
      <w:r w:rsidRPr="00027ACC">
        <w:t xml:space="preserve">field technique. Gen. Tech. Rep. RM-GTR-245. Fort Collins, CO: U.S. Department of Agriculture, Forest Service, Rocky Mountain Forest and Range Experiment Station. 61 p. </w:t>
      </w:r>
      <w:hyperlink r:id="rId21" w:history="1">
        <w:r w:rsidRPr="00027ACC">
          <w:rPr>
            <w:rStyle w:val="Hyperlink"/>
          </w:rPr>
          <w:t>https://research.fs.usda.gov/treesearch/20753</w:t>
        </w:r>
      </w:hyperlink>
      <w:r w:rsidRPr="00027ACC">
        <w:t xml:space="preserve"> </w:t>
      </w:r>
    </w:p>
    <w:p w14:paraId="72F7AEDA" w14:textId="77777777" w:rsidR="005E020A" w:rsidRDefault="005E020A" w:rsidP="006944A5"/>
    <w:p w14:paraId="626EEE22" w14:textId="0266A7A9" w:rsidR="006944A5" w:rsidRPr="00D46DA3" w:rsidRDefault="00027ACC" w:rsidP="006944A5">
      <w:pPr>
        <w:rPr>
          <w:b/>
          <w:bCs/>
        </w:rPr>
      </w:pPr>
      <w:r w:rsidRPr="00D46DA3">
        <w:rPr>
          <w:b/>
          <w:bCs/>
        </w:rPr>
        <w:t>Miscellaneous</w:t>
      </w:r>
      <w:r w:rsidR="006944A5" w:rsidRPr="00D46DA3">
        <w:rPr>
          <w:b/>
          <w:bCs/>
        </w:rPr>
        <w:t xml:space="preserve"> </w:t>
      </w:r>
      <w:r w:rsidR="008371D0" w:rsidRPr="00D46DA3">
        <w:rPr>
          <w:b/>
          <w:bCs/>
        </w:rPr>
        <w:t xml:space="preserve">Stream Survey Guidance, Examples, and Illustrations </w:t>
      </w:r>
    </w:p>
    <w:p w14:paraId="4451501D" w14:textId="77777777" w:rsidR="005E020A" w:rsidRPr="00027ACC" w:rsidRDefault="005E020A" w:rsidP="006944A5"/>
    <w:p w14:paraId="5C25C808" w14:textId="77777777" w:rsidR="006944A5" w:rsidRPr="00027ACC" w:rsidRDefault="006944A5" w:rsidP="006944A5">
      <w:hyperlink r:id="rId22" w:history="1">
        <w:r w:rsidRPr="00027ACC">
          <w:rPr>
            <w:rStyle w:val="Hyperlink"/>
          </w:rPr>
          <w:t>https://dirtandgravel.psu.edu/wp-content/uploads/2022/03/Bankfull_Guidance.pdf</w:t>
        </w:r>
      </w:hyperlink>
      <w:r w:rsidRPr="00027ACC">
        <w:t xml:space="preserve"> </w:t>
      </w:r>
    </w:p>
    <w:p w14:paraId="7C356B5B" w14:textId="4B12C606" w:rsidR="006944A5" w:rsidRPr="00027ACC" w:rsidRDefault="006944A5" w:rsidP="006944A5">
      <w:hyperlink r:id="rId23" w:history="1">
        <w:r w:rsidRPr="00027ACC">
          <w:rPr>
            <w:rStyle w:val="Hyperlink"/>
          </w:rPr>
          <w:t>https://www.dnr.state.mi.us/publications/pdfs/ArcGISOnline/Guides/Stream_Crossing/MIDNR_Bankfull_Training_Handout.pdf</w:t>
        </w:r>
      </w:hyperlink>
      <w:r w:rsidRPr="00027ACC">
        <w:t xml:space="preserve"> </w:t>
      </w:r>
    </w:p>
    <w:p w14:paraId="28647FA4" w14:textId="77777777" w:rsidR="006944A5" w:rsidRDefault="006944A5" w:rsidP="006944A5">
      <w:hyperlink r:id="rId24" w:history="1">
        <w:r w:rsidRPr="00027ACC">
          <w:rPr>
            <w:rStyle w:val="Hyperlink"/>
          </w:rPr>
          <w:t>https://www.nae.usace.army.mil/portals/74/docs/regulatory/StreamRiverContinuity/Stream_Channel_Reference_Sites_(2004).pdf</w:t>
        </w:r>
      </w:hyperlink>
    </w:p>
    <w:p w14:paraId="32817A8A" w14:textId="77777777" w:rsidR="006944A5" w:rsidRDefault="006944A5" w:rsidP="006944A5"/>
    <w:p w14:paraId="14282019" w14:textId="77777777" w:rsidR="006944A5" w:rsidRDefault="006944A5" w:rsidP="00350D34"/>
    <w:p w14:paraId="2E68B95C" w14:textId="77777777" w:rsidR="00350D34" w:rsidRPr="003B0A23" w:rsidRDefault="00350D34" w:rsidP="00350D34">
      <w:pPr>
        <w:rPr>
          <w:b/>
          <w:bCs/>
        </w:rPr>
      </w:pPr>
      <w:r w:rsidRPr="003B0A23">
        <w:rPr>
          <w:b/>
          <w:bCs/>
        </w:rPr>
        <w:t>Aquatic connectivity</w:t>
      </w:r>
    </w:p>
    <w:p w14:paraId="09575616" w14:textId="5540B552" w:rsidR="006A515A" w:rsidRDefault="006A515A" w:rsidP="00350D34"/>
    <w:p w14:paraId="293CA102" w14:textId="796D9912" w:rsidR="007D3643" w:rsidRDefault="007D3643" w:rsidP="007D3643">
      <w:pPr>
        <w:spacing w:after="200" w:line="276" w:lineRule="auto"/>
        <w:rPr>
          <w:bCs/>
        </w:rPr>
      </w:pPr>
      <w:r w:rsidRPr="00B552C0">
        <w:rPr>
          <w:bCs/>
        </w:rPr>
        <w:t>North Atlantic Aquatic Connectivity Collaborative</w:t>
      </w:r>
      <w:r w:rsidR="00DF164E">
        <w:rPr>
          <w:bCs/>
        </w:rPr>
        <w:t xml:space="preserve"> (NAACC)</w:t>
      </w:r>
      <w:r>
        <w:rPr>
          <w:bCs/>
        </w:rPr>
        <w:t xml:space="preserve">. </w:t>
      </w:r>
      <w:r w:rsidR="00DF164E">
        <w:rPr>
          <w:bCs/>
        </w:rPr>
        <w:t xml:space="preserve">2015. </w:t>
      </w:r>
      <w:r w:rsidR="008A16F4">
        <w:rPr>
          <w:bCs/>
        </w:rPr>
        <w:t>“</w:t>
      </w:r>
      <w:r w:rsidRPr="00B552C0">
        <w:rPr>
          <w:bCs/>
        </w:rPr>
        <w:t xml:space="preserve">Aquatic Connectivity Scoring Systems for </w:t>
      </w:r>
      <w:r>
        <w:rPr>
          <w:bCs/>
        </w:rPr>
        <w:t>N</w:t>
      </w:r>
      <w:r w:rsidRPr="00B552C0">
        <w:rPr>
          <w:bCs/>
        </w:rPr>
        <w:t>on-</w:t>
      </w:r>
      <w:r>
        <w:rPr>
          <w:bCs/>
        </w:rPr>
        <w:t>T</w:t>
      </w:r>
      <w:r w:rsidRPr="00B552C0">
        <w:rPr>
          <w:bCs/>
        </w:rPr>
        <w:t xml:space="preserve">idal </w:t>
      </w:r>
      <w:r>
        <w:rPr>
          <w:bCs/>
        </w:rPr>
        <w:t>C</w:t>
      </w:r>
      <w:r w:rsidRPr="00B552C0">
        <w:rPr>
          <w:bCs/>
        </w:rPr>
        <w:t>rossings</w:t>
      </w:r>
      <w:r w:rsidR="00DF164E">
        <w:rPr>
          <w:bCs/>
        </w:rPr>
        <w:t>.</w:t>
      </w:r>
      <w:r w:rsidR="008A16F4">
        <w:rPr>
          <w:bCs/>
        </w:rPr>
        <w:t>”</w:t>
      </w:r>
      <w:r w:rsidRPr="00B552C0">
        <w:rPr>
          <w:bCs/>
        </w:rPr>
        <w:t xml:space="preserve"> </w:t>
      </w:r>
      <w:hyperlink r:id="rId25" w:history="1">
        <w:r w:rsidRPr="00EE63AC">
          <w:rPr>
            <w:rStyle w:val="Hyperlink"/>
            <w:bCs/>
          </w:rPr>
          <w:t>https://streamcontinuity.org/resources/aquatic-connectivity-scoring-systems-non-tidal-crossings</w:t>
        </w:r>
      </w:hyperlink>
      <w:r>
        <w:rPr>
          <w:bCs/>
        </w:rPr>
        <w:t xml:space="preserve"> </w:t>
      </w:r>
    </w:p>
    <w:p w14:paraId="6EEAA607" w14:textId="03881472" w:rsidR="007D3643" w:rsidRPr="008939F7" w:rsidRDefault="00BA5466" w:rsidP="00D46DA3">
      <w:pPr>
        <w:spacing w:after="200" w:line="276" w:lineRule="auto"/>
        <w:rPr>
          <w:bCs/>
        </w:rPr>
      </w:pPr>
      <w:r>
        <w:rPr>
          <w:bCs/>
        </w:rPr>
        <w:t>Southeast Aquatic Resources Partnership (SARP)</w:t>
      </w:r>
      <w:r w:rsidR="007D3643" w:rsidRPr="00267A0A">
        <w:rPr>
          <w:bCs/>
        </w:rPr>
        <w:t>.</w:t>
      </w:r>
      <w:r w:rsidR="000B30D7">
        <w:rPr>
          <w:bCs/>
        </w:rPr>
        <w:t xml:space="preserve"> </w:t>
      </w:r>
      <w:r>
        <w:rPr>
          <w:bCs/>
        </w:rPr>
        <w:t>2025</w:t>
      </w:r>
      <w:r w:rsidR="00A06FAD">
        <w:rPr>
          <w:bCs/>
        </w:rPr>
        <w:t>.</w:t>
      </w:r>
      <w:r w:rsidR="007D3643" w:rsidRPr="00267A0A">
        <w:rPr>
          <w:bCs/>
        </w:rPr>
        <w:t xml:space="preserve"> "NAACC Stream Crossing Survey Data Form Instruction Guide."</w:t>
      </w:r>
      <w:r w:rsidR="008A16F4">
        <w:rPr>
          <w:bCs/>
        </w:rPr>
        <w:t xml:space="preserve"> </w:t>
      </w:r>
      <w:r w:rsidR="007D3643">
        <w:rPr>
          <w:bCs/>
        </w:rPr>
        <w:t xml:space="preserve"> </w:t>
      </w:r>
      <w:hyperlink r:id="rId26" w:history="1">
        <w:r w:rsidR="007D3643" w:rsidRPr="00267A0A">
          <w:rPr>
            <w:rStyle w:val="Hyperlink"/>
            <w:bCs/>
          </w:rPr>
          <w:t>https://southeastaquatics.net/sarps-programs/southeast-aquatic-connectivity-assessment-program-seacap/culvert-assessments/sarp-culvert-assessment-manual/view</w:t>
        </w:r>
      </w:hyperlink>
      <w:r w:rsidR="007D3643">
        <w:rPr>
          <w:bCs/>
        </w:rPr>
        <w:t xml:space="preserve"> </w:t>
      </w:r>
    </w:p>
    <w:p w14:paraId="084C2B88" w14:textId="2E58F620" w:rsidR="00735055" w:rsidRDefault="00C65412" w:rsidP="00350D34">
      <w:r w:rsidRPr="00267A0A">
        <w:rPr>
          <w:bCs/>
        </w:rPr>
        <w:lastRenderedPageBreak/>
        <w:t>North Atlantic Aquatic Connectivity</w:t>
      </w:r>
      <w:r>
        <w:rPr>
          <w:bCs/>
        </w:rPr>
        <w:t xml:space="preserve"> </w:t>
      </w:r>
      <w:r w:rsidRPr="00267A0A">
        <w:rPr>
          <w:bCs/>
        </w:rPr>
        <w:t>Collaborative</w:t>
      </w:r>
      <w:r>
        <w:rPr>
          <w:bCs/>
        </w:rPr>
        <w:t xml:space="preserve"> (NAACC)</w:t>
      </w:r>
      <w:r w:rsidRPr="00267A0A">
        <w:rPr>
          <w:bCs/>
        </w:rPr>
        <w:t>.</w:t>
      </w:r>
      <w:r>
        <w:rPr>
          <w:bCs/>
        </w:rPr>
        <w:t xml:space="preserve"> 2021. </w:t>
      </w:r>
      <w:r w:rsidR="008A16F4">
        <w:rPr>
          <w:bCs/>
        </w:rPr>
        <w:t>“</w:t>
      </w:r>
      <w:r w:rsidRPr="00C65412">
        <w:t xml:space="preserve">Aquatic </w:t>
      </w:r>
      <w:proofErr w:type="spellStart"/>
      <w:r w:rsidRPr="00C65412">
        <w:t>Passability</w:t>
      </w:r>
      <w:proofErr w:type="spellEnd"/>
      <w:r w:rsidRPr="00C65412">
        <w:t xml:space="preserve"> Scoring Systems for Tidal Stream Crossings</w:t>
      </w:r>
      <w:r w:rsidR="008A16F4">
        <w:t>.”</w:t>
      </w:r>
      <w:r w:rsidR="0088645E">
        <w:t xml:space="preserve"> </w:t>
      </w:r>
      <w:hyperlink r:id="rId27" w:history="1">
        <w:r w:rsidR="008778E0" w:rsidRPr="00EE63AC">
          <w:rPr>
            <w:rStyle w:val="Hyperlink"/>
          </w:rPr>
          <w:t>https://streamcontinuity.org/resources/aquatic-passability-scoring-systems-tidal-stream-crossings</w:t>
        </w:r>
      </w:hyperlink>
    </w:p>
    <w:p w14:paraId="4C4115F2" w14:textId="77777777" w:rsidR="008778E0" w:rsidRDefault="008778E0" w:rsidP="00350D34"/>
    <w:p w14:paraId="1E5935B1" w14:textId="07CB85F5" w:rsidR="008778E0" w:rsidRPr="004C3738" w:rsidRDefault="00674E19" w:rsidP="00350D34">
      <w:r w:rsidRPr="00B552C0">
        <w:rPr>
          <w:bCs/>
        </w:rPr>
        <w:t>North Atlantic Aquatic Connectivity Collaborative</w:t>
      </w:r>
      <w:r>
        <w:rPr>
          <w:bCs/>
        </w:rPr>
        <w:t xml:space="preserve"> (NAACC). 201</w:t>
      </w:r>
      <w:r w:rsidR="00096F64">
        <w:rPr>
          <w:bCs/>
        </w:rPr>
        <w:t>9. “</w:t>
      </w:r>
      <w:r w:rsidR="008F2F61">
        <w:t>NAACC Tidal Stream Crossing Instruction Manual for</w:t>
      </w:r>
      <w:r w:rsidR="004E1F5D">
        <w:t xml:space="preserve"> </w:t>
      </w:r>
      <w:r w:rsidR="008F2F61">
        <w:t xml:space="preserve">Aquatic </w:t>
      </w:r>
      <w:proofErr w:type="spellStart"/>
      <w:r w:rsidR="008F2F61">
        <w:t>Passability</w:t>
      </w:r>
      <w:proofErr w:type="spellEnd"/>
      <w:r w:rsidR="008F2F61">
        <w:t xml:space="preserve"> Assessments</w:t>
      </w:r>
      <w:r w:rsidR="00096F64">
        <w:t xml:space="preserve">.” </w:t>
      </w:r>
      <w:hyperlink r:id="rId28" w:history="1">
        <w:r w:rsidR="008778E0" w:rsidRPr="00EE63AC">
          <w:rPr>
            <w:rStyle w:val="Hyperlink"/>
          </w:rPr>
          <w:t>https://streamcontinuity.org/naacc-documents</w:t>
        </w:r>
      </w:hyperlink>
      <w:r w:rsidR="008778E0">
        <w:t xml:space="preserve"> </w:t>
      </w:r>
    </w:p>
    <w:sectPr w:rsidR="008778E0" w:rsidRPr="004C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yan Littlewood" w:date="2025-11-26T08:43:00Z" w:initials="RL">
    <w:p w14:paraId="702145B8" w14:textId="77777777" w:rsidR="00BD02D2" w:rsidRDefault="00BD02D2" w:rsidP="00BD02D2">
      <w:pPr>
        <w:pStyle w:val="CommentText"/>
      </w:pPr>
      <w:r>
        <w:rPr>
          <w:rStyle w:val="CommentReference"/>
        </w:rPr>
        <w:annotationRef/>
      </w:r>
      <w:r>
        <w:t>Citations not formatted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2145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A96B1D" w16cex:dateUtc="2025-11-26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2145B8" w16cid:durableId="22A96B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140"/>
    <w:multiLevelType w:val="hybridMultilevel"/>
    <w:tmpl w:val="EEEED22C"/>
    <w:lvl w:ilvl="0" w:tplc="5510D88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52EFB"/>
    <w:multiLevelType w:val="hybridMultilevel"/>
    <w:tmpl w:val="34FA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0C17"/>
    <w:multiLevelType w:val="hybridMultilevel"/>
    <w:tmpl w:val="0BE4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A724C"/>
    <w:multiLevelType w:val="hybridMultilevel"/>
    <w:tmpl w:val="5436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B2709"/>
    <w:multiLevelType w:val="hybridMultilevel"/>
    <w:tmpl w:val="9DB8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206B"/>
    <w:multiLevelType w:val="hybridMultilevel"/>
    <w:tmpl w:val="AA8E8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253F9"/>
    <w:multiLevelType w:val="hybridMultilevel"/>
    <w:tmpl w:val="5BEA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447AC"/>
    <w:multiLevelType w:val="hybridMultilevel"/>
    <w:tmpl w:val="7238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265"/>
    <w:multiLevelType w:val="hybridMultilevel"/>
    <w:tmpl w:val="5B18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96059"/>
    <w:multiLevelType w:val="hybridMultilevel"/>
    <w:tmpl w:val="E2160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180C0C"/>
    <w:multiLevelType w:val="multilevel"/>
    <w:tmpl w:val="0FF0E5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305B4F30"/>
    <w:multiLevelType w:val="hybridMultilevel"/>
    <w:tmpl w:val="2F68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102B0"/>
    <w:multiLevelType w:val="hybridMultilevel"/>
    <w:tmpl w:val="9154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D5718"/>
    <w:multiLevelType w:val="hybridMultilevel"/>
    <w:tmpl w:val="00BE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73350"/>
    <w:multiLevelType w:val="hybridMultilevel"/>
    <w:tmpl w:val="78B8C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423A2"/>
    <w:multiLevelType w:val="hybridMultilevel"/>
    <w:tmpl w:val="78B8C0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42B4"/>
    <w:multiLevelType w:val="hybridMultilevel"/>
    <w:tmpl w:val="54A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7C02"/>
    <w:multiLevelType w:val="hybridMultilevel"/>
    <w:tmpl w:val="BFBE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9373D"/>
    <w:multiLevelType w:val="hybridMultilevel"/>
    <w:tmpl w:val="B204D7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145DA"/>
    <w:multiLevelType w:val="hybridMultilevel"/>
    <w:tmpl w:val="7D6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A2301"/>
    <w:multiLevelType w:val="hybridMultilevel"/>
    <w:tmpl w:val="44BAE11E"/>
    <w:lvl w:ilvl="0" w:tplc="CB4EE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07CA4"/>
    <w:multiLevelType w:val="hybridMultilevel"/>
    <w:tmpl w:val="02E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C0351"/>
    <w:multiLevelType w:val="hybridMultilevel"/>
    <w:tmpl w:val="AFA85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286927"/>
    <w:multiLevelType w:val="hybridMultilevel"/>
    <w:tmpl w:val="85C4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A4A85"/>
    <w:multiLevelType w:val="hybridMultilevel"/>
    <w:tmpl w:val="4E1A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F0DC6"/>
    <w:multiLevelType w:val="multilevel"/>
    <w:tmpl w:val="2E722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0212B0D"/>
    <w:multiLevelType w:val="hybridMultilevel"/>
    <w:tmpl w:val="F0AE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35B0B"/>
    <w:multiLevelType w:val="hybridMultilevel"/>
    <w:tmpl w:val="E4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637A5"/>
    <w:multiLevelType w:val="hybridMultilevel"/>
    <w:tmpl w:val="D292B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1561D"/>
    <w:multiLevelType w:val="hybridMultilevel"/>
    <w:tmpl w:val="B68C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F05CF"/>
    <w:multiLevelType w:val="hybridMultilevel"/>
    <w:tmpl w:val="6538A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F62C2"/>
    <w:multiLevelType w:val="hybridMultilevel"/>
    <w:tmpl w:val="E0DA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D14B7"/>
    <w:multiLevelType w:val="hybridMultilevel"/>
    <w:tmpl w:val="DFFC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166831">
    <w:abstractNumId w:val="30"/>
  </w:num>
  <w:num w:numId="2" w16cid:durableId="1111701798">
    <w:abstractNumId w:val="0"/>
  </w:num>
  <w:num w:numId="3" w16cid:durableId="1218005096">
    <w:abstractNumId w:val="16"/>
  </w:num>
  <w:num w:numId="4" w16cid:durableId="557859239">
    <w:abstractNumId w:val="27"/>
  </w:num>
  <w:num w:numId="5" w16cid:durableId="892929849">
    <w:abstractNumId w:val="22"/>
  </w:num>
  <w:num w:numId="6" w16cid:durableId="660232319">
    <w:abstractNumId w:val="14"/>
  </w:num>
  <w:num w:numId="7" w16cid:durableId="649552208">
    <w:abstractNumId w:val="15"/>
  </w:num>
  <w:num w:numId="8" w16cid:durableId="1148009276">
    <w:abstractNumId w:val="7"/>
  </w:num>
  <w:num w:numId="9" w16cid:durableId="731734155">
    <w:abstractNumId w:val="1"/>
  </w:num>
  <w:num w:numId="10" w16cid:durableId="798456752">
    <w:abstractNumId w:val="26"/>
  </w:num>
  <w:num w:numId="11" w16cid:durableId="836573977">
    <w:abstractNumId w:val="17"/>
  </w:num>
  <w:num w:numId="12" w16cid:durableId="1455716424">
    <w:abstractNumId w:val="18"/>
  </w:num>
  <w:num w:numId="13" w16cid:durableId="1450010245">
    <w:abstractNumId w:val="24"/>
  </w:num>
  <w:num w:numId="14" w16cid:durableId="1490437983">
    <w:abstractNumId w:val="19"/>
  </w:num>
  <w:num w:numId="15" w16cid:durableId="1159734491">
    <w:abstractNumId w:val="4"/>
  </w:num>
  <w:num w:numId="16" w16cid:durableId="1558779732">
    <w:abstractNumId w:val="10"/>
  </w:num>
  <w:num w:numId="17" w16cid:durableId="594438778">
    <w:abstractNumId w:val="25"/>
  </w:num>
  <w:num w:numId="18" w16cid:durableId="1513565214">
    <w:abstractNumId w:val="8"/>
  </w:num>
  <w:num w:numId="19" w16cid:durableId="611205767">
    <w:abstractNumId w:val="32"/>
  </w:num>
  <w:num w:numId="20" w16cid:durableId="659620841">
    <w:abstractNumId w:val="20"/>
  </w:num>
  <w:num w:numId="21" w16cid:durableId="1826311107">
    <w:abstractNumId w:val="12"/>
  </w:num>
  <w:num w:numId="22" w16cid:durableId="1231421650">
    <w:abstractNumId w:val="13"/>
  </w:num>
  <w:num w:numId="23" w16cid:durableId="183635696">
    <w:abstractNumId w:val="11"/>
  </w:num>
  <w:num w:numId="24" w16cid:durableId="1425305035">
    <w:abstractNumId w:val="21"/>
  </w:num>
  <w:num w:numId="25" w16cid:durableId="818230435">
    <w:abstractNumId w:val="6"/>
  </w:num>
  <w:num w:numId="26" w16cid:durableId="2138988728">
    <w:abstractNumId w:val="23"/>
  </w:num>
  <w:num w:numId="27" w16cid:durableId="680278552">
    <w:abstractNumId w:val="29"/>
  </w:num>
  <w:num w:numId="28" w16cid:durableId="1862011623">
    <w:abstractNumId w:val="28"/>
  </w:num>
  <w:num w:numId="29" w16cid:durableId="519903759">
    <w:abstractNumId w:val="31"/>
  </w:num>
  <w:num w:numId="30" w16cid:durableId="664550981">
    <w:abstractNumId w:val="5"/>
  </w:num>
  <w:num w:numId="31" w16cid:durableId="611402743">
    <w:abstractNumId w:val="9"/>
  </w:num>
  <w:num w:numId="32" w16cid:durableId="903488280">
    <w:abstractNumId w:val="3"/>
  </w:num>
  <w:num w:numId="33" w16cid:durableId="19049477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an Littlewood">
    <w15:presenceInfo w15:providerId="AD" w15:userId="S::Ryan.Littlewood@NFWF.ORG::84c6974b-fc0e-4bd9-9951-47decc31a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5A"/>
    <w:rsid w:val="00001CCF"/>
    <w:rsid w:val="00010BE3"/>
    <w:rsid w:val="00011B4E"/>
    <w:rsid w:val="00013A21"/>
    <w:rsid w:val="00014185"/>
    <w:rsid w:val="000153B3"/>
    <w:rsid w:val="00015DBA"/>
    <w:rsid w:val="00017CC4"/>
    <w:rsid w:val="000248BF"/>
    <w:rsid w:val="00027ACC"/>
    <w:rsid w:val="00034ABE"/>
    <w:rsid w:val="0003700C"/>
    <w:rsid w:val="00050CC6"/>
    <w:rsid w:val="00056882"/>
    <w:rsid w:val="00056B0D"/>
    <w:rsid w:val="00057FC1"/>
    <w:rsid w:val="000607F7"/>
    <w:rsid w:val="000655C8"/>
    <w:rsid w:val="00065A5C"/>
    <w:rsid w:val="00072760"/>
    <w:rsid w:val="000767D9"/>
    <w:rsid w:val="000767DD"/>
    <w:rsid w:val="00077E00"/>
    <w:rsid w:val="00093DD6"/>
    <w:rsid w:val="00096F64"/>
    <w:rsid w:val="00096F84"/>
    <w:rsid w:val="00097856"/>
    <w:rsid w:val="00097CF5"/>
    <w:rsid w:val="000A019A"/>
    <w:rsid w:val="000A0DB7"/>
    <w:rsid w:val="000A1241"/>
    <w:rsid w:val="000A7811"/>
    <w:rsid w:val="000B1DBA"/>
    <w:rsid w:val="000B30D7"/>
    <w:rsid w:val="000B4703"/>
    <w:rsid w:val="000C0793"/>
    <w:rsid w:val="000C2CE3"/>
    <w:rsid w:val="000D09CB"/>
    <w:rsid w:val="000D1659"/>
    <w:rsid w:val="000D3AE9"/>
    <w:rsid w:val="000D5E3A"/>
    <w:rsid w:val="000D6707"/>
    <w:rsid w:val="000E03C8"/>
    <w:rsid w:val="000E0BD6"/>
    <w:rsid w:val="000E58BD"/>
    <w:rsid w:val="000F0D88"/>
    <w:rsid w:val="000F18FD"/>
    <w:rsid w:val="0010069E"/>
    <w:rsid w:val="00101ABE"/>
    <w:rsid w:val="00102F05"/>
    <w:rsid w:val="0010301B"/>
    <w:rsid w:val="00105339"/>
    <w:rsid w:val="00105487"/>
    <w:rsid w:val="00106840"/>
    <w:rsid w:val="00107F28"/>
    <w:rsid w:val="00114EAE"/>
    <w:rsid w:val="001202C7"/>
    <w:rsid w:val="0012046D"/>
    <w:rsid w:val="001210E9"/>
    <w:rsid w:val="00122980"/>
    <w:rsid w:val="001326F0"/>
    <w:rsid w:val="00137B44"/>
    <w:rsid w:val="001402A0"/>
    <w:rsid w:val="00141319"/>
    <w:rsid w:val="00141A8A"/>
    <w:rsid w:val="001431D5"/>
    <w:rsid w:val="001441FD"/>
    <w:rsid w:val="001478BE"/>
    <w:rsid w:val="001550F6"/>
    <w:rsid w:val="00156BBB"/>
    <w:rsid w:val="00160059"/>
    <w:rsid w:val="001609BA"/>
    <w:rsid w:val="0016213A"/>
    <w:rsid w:val="00164EF4"/>
    <w:rsid w:val="001724BA"/>
    <w:rsid w:val="00175DBF"/>
    <w:rsid w:val="00184C36"/>
    <w:rsid w:val="00192FD9"/>
    <w:rsid w:val="0019528D"/>
    <w:rsid w:val="001977DE"/>
    <w:rsid w:val="001A11AA"/>
    <w:rsid w:val="001A37BB"/>
    <w:rsid w:val="001A62D8"/>
    <w:rsid w:val="001B1517"/>
    <w:rsid w:val="001B2317"/>
    <w:rsid w:val="001B2A38"/>
    <w:rsid w:val="001C6EE5"/>
    <w:rsid w:val="001D2873"/>
    <w:rsid w:val="001D30B3"/>
    <w:rsid w:val="001E0696"/>
    <w:rsid w:val="001E1411"/>
    <w:rsid w:val="001F0213"/>
    <w:rsid w:val="001F1315"/>
    <w:rsid w:val="001F164A"/>
    <w:rsid w:val="001F17CA"/>
    <w:rsid w:val="001F1946"/>
    <w:rsid w:val="001F1BF0"/>
    <w:rsid w:val="001F670D"/>
    <w:rsid w:val="0020311C"/>
    <w:rsid w:val="0020385F"/>
    <w:rsid w:val="002039CB"/>
    <w:rsid w:val="00205E6E"/>
    <w:rsid w:val="002079BC"/>
    <w:rsid w:val="00207B55"/>
    <w:rsid w:val="00207BF1"/>
    <w:rsid w:val="002122E8"/>
    <w:rsid w:val="00213DDF"/>
    <w:rsid w:val="00214FB2"/>
    <w:rsid w:val="002151FB"/>
    <w:rsid w:val="00216024"/>
    <w:rsid w:val="00221877"/>
    <w:rsid w:val="00223087"/>
    <w:rsid w:val="002241F0"/>
    <w:rsid w:val="00227902"/>
    <w:rsid w:val="002347EF"/>
    <w:rsid w:val="00234F84"/>
    <w:rsid w:val="002359DC"/>
    <w:rsid w:val="002416AF"/>
    <w:rsid w:val="00244301"/>
    <w:rsid w:val="0025617D"/>
    <w:rsid w:val="002563DA"/>
    <w:rsid w:val="002601B3"/>
    <w:rsid w:val="00260C8B"/>
    <w:rsid w:val="00261E0D"/>
    <w:rsid w:val="002623BE"/>
    <w:rsid w:val="0026423D"/>
    <w:rsid w:val="00267A0A"/>
    <w:rsid w:val="00270501"/>
    <w:rsid w:val="00272887"/>
    <w:rsid w:val="00273592"/>
    <w:rsid w:val="002747F0"/>
    <w:rsid w:val="00276B0B"/>
    <w:rsid w:val="00281274"/>
    <w:rsid w:val="00281670"/>
    <w:rsid w:val="00283434"/>
    <w:rsid w:val="0028623C"/>
    <w:rsid w:val="00287010"/>
    <w:rsid w:val="00291B4B"/>
    <w:rsid w:val="00293922"/>
    <w:rsid w:val="00297789"/>
    <w:rsid w:val="002A206E"/>
    <w:rsid w:val="002A2490"/>
    <w:rsid w:val="002A252B"/>
    <w:rsid w:val="002A58B2"/>
    <w:rsid w:val="002A6F21"/>
    <w:rsid w:val="002B055F"/>
    <w:rsid w:val="002B1BFE"/>
    <w:rsid w:val="002B1EE5"/>
    <w:rsid w:val="002B3C41"/>
    <w:rsid w:val="002B4C79"/>
    <w:rsid w:val="002B7817"/>
    <w:rsid w:val="002C47D6"/>
    <w:rsid w:val="002C6854"/>
    <w:rsid w:val="002D0084"/>
    <w:rsid w:val="002D0845"/>
    <w:rsid w:val="002D2B9F"/>
    <w:rsid w:val="002D6668"/>
    <w:rsid w:val="002E3BB4"/>
    <w:rsid w:val="002E74FA"/>
    <w:rsid w:val="002F0192"/>
    <w:rsid w:val="00300AA6"/>
    <w:rsid w:val="00302940"/>
    <w:rsid w:val="00305442"/>
    <w:rsid w:val="00306262"/>
    <w:rsid w:val="00306E14"/>
    <w:rsid w:val="003074A0"/>
    <w:rsid w:val="00307B0D"/>
    <w:rsid w:val="00310F0B"/>
    <w:rsid w:val="0031109A"/>
    <w:rsid w:val="00311F4B"/>
    <w:rsid w:val="00313A33"/>
    <w:rsid w:val="0031616A"/>
    <w:rsid w:val="003171B8"/>
    <w:rsid w:val="0031739F"/>
    <w:rsid w:val="00320E8C"/>
    <w:rsid w:val="00321A56"/>
    <w:rsid w:val="00322B30"/>
    <w:rsid w:val="00324EBD"/>
    <w:rsid w:val="00324F37"/>
    <w:rsid w:val="0032554C"/>
    <w:rsid w:val="00333FD7"/>
    <w:rsid w:val="003357E5"/>
    <w:rsid w:val="003359EC"/>
    <w:rsid w:val="00336A87"/>
    <w:rsid w:val="0034181A"/>
    <w:rsid w:val="00344C5F"/>
    <w:rsid w:val="00344D98"/>
    <w:rsid w:val="00350D34"/>
    <w:rsid w:val="00353225"/>
    <w:rsid w:val="00354C3C"/>
    <w:rsid w:val="00356DAC"/>
    <w:rsid w:val="00357B95"/>
    <w:rsid w:val="003605A7"/>
    <w:rsid w:val="00360B14"/>
    <w:rsid w:val="00365D79"/>
    <w:rsid w:val="0036625B"/>
    <w:rsid w:val="00370062"/>
    <w:rsid w:val="00376EB6"/>
    <w:rsid w:val="00387769"/>
    <w:rsid w:val="003916BA"/>
    <w:rsid w:val="003930F0"/>
    <w:rsid w:val="00394727"/>
    <w:rsid w:val="00394908"/>
    <w:rsid w:val="00396743"/>
    <w:rsid w:val="003A00D7"/>
    <w:rsid w:val="003A0247"/>
    <w:rsid w:val="003A0687"/>
    <w:rsid w:val="003B2DC7"/>
    <w:rsid w:val="003B5A03"/>
    <w:rsid w:val="003B6076"/>
    <w:rsid w:val="003C5525"/>
    <w:rsid w:val="003C5DB5"/>
    <w:rsid w:val="003D05C6"/>
    <w:rsid w:val="003D4F9C"/>
    <w:rsid w:val="003D723D"/>
    <w:rsid w:val="003E3991"/>
    <w:rsid w:val="003E3AB1"/>
    <w:rsid w:val="003E4354"/>
    <w:rsid w:val="003E7EE4"/>
    <w:rsid w:val="003F3A09"/>
    <w:rsid w:val="003F3D93"/>
    <w:rsid w:val="00402792"/>
    <w:rsid w:val="00411122"/>
    <w:rsid w:val="004119FF"/>
    <w:rsid w:val="00413E20"/>
    <w:rsid w:val="00414F02"/>
    <w:rsid w:val="00415BFA"/>
    <w:rsid w:val="004160E5"/>
    <w:rsid w:val="00417634"/>
    <w:rsid w:val="004176A6"/>
    <w:rsid w:val="0042031D"/>
    <w:rsid w:val="0042064B"/>
    <w:rsid w:val="00427767"/>
    <w:rsid w:val="00430596"/>
    <w:rsid w:val="004407A7"/>
    <w:rsid w:val="00443357"/>
    <w:rsid w:val="00446D07"/>
    <w:rsid w:val="00446D5B"/>
    <w:rsid w:val="00453B41"/>
    <w:rsid w:val="00453D6B"/>
    <w:rsid w:val="0046150D"/>
    <w:rsid w:val="004627C0"/>
    <w:rsid w:val="00464A8F"/>
    <w:rsid w:val="00465FB0"/>
    <w:rsid w:val="004703E5"/>
    <w:rsid w:val="00482B99"/>
    <w:rsid w:val="00485A73"/>
    <w:rsid w:val="00491042"/>
    <w:rsid w:val="00491281"/>
    <w:rsid w:val="00492F9B"/>
    <w:rsid w:val="004A1B66"/>
    <w:rsid w:val="004A1D42"/>
    <w:rsid w:val="004A4D8F"/>
    <w:rsid w:val="004A601C"/>
    <w:rsid w:val="004B24E8"/>
    <w:rsid w:val="004B3140"/>
    <w:rsid w:val="004B6190"/>
    <w:rsid w:val="004B6B70"/>
    <w:rsid w:val="004C1EA9"/>
    <w:rsid w:val="004C3738"/>
    <w:rsid w:val="004C5BBF"/>
    <w:rsid w:val="004C5CD5"/>
    <w:rsid w:val="004C7666"/>
    <w:rsid w:val="004D7C59"/>
    <w:rsid w:val="004E1F5D"/>
    <w:rsid w:val="004E7FF2"/>
    <w:rsid w:val="004F0A8A"/>
    <w:rsid w:val="004F212B"/>
    <w:rsid w:val="004F334B"/>
    <w:rsid w:val="005030B5"/>
    <w:rsid w:val="00505305"/>
    <w:rsid w:val="00505F1C"/>
    <w:rsid w:val="00507308"/>
    <w:rsid w:val="005100D4"/>
    <w:rsid w:val="00510804"/>
    <w:rsid w:val="00513230"/>
    <w:rsid w:val="005142F0"/>
    <w:rsid w:val="00515833"/>
    <w:rsid w:val="00524F31"/>
    <w:rsid w:val="005256C3"/>
    <w:rsid w:val="00526239"/>
    <w:rsid w:val="00527EF5"/>
    <w:rsid w:val="00533F5C"/>
    <w:rsid w:val="005347F7"/>
    <w:rsid w:val="00535696"/>
    <w:rsid w:val="005364E3"/>
    <w:rsid w:val="0053787F"/>
    <w:rsid w:val="0054145F"/>
    <w:rsid w:val="00543D1E"/>
    <w:rsid w:val="005503A2"/>
    <w:rsid w:val="00551DD5"/>
    <w:rsid w:val="005608C0"/>
    <w:rsid w:val="00561518"/>
    <w:rsid w:val="005643F3"/>
    <w:rsid w:val="00565971"/>
    <w:rsid w:val="00572E03"/>
    <w:rsid w:val="005741FE"/>
    <w:rsid w:val="005846D4"/>
    <w:rsid w:val="00586E04"/>
    <w:rsid w:val="00590134"/>
    <w:rsid w:val="00590279"/>
    <w:rsid w:val="00591C1F"/>
    <w:rsid w:val="00591D8B"/>
    <w:rsid w:val="005945C7"/>
    <w:rsid w:val="005B0034"/>
    <w:rsid w:val="005B1DD8"/>
    <w:rsid w:val="005B5648"/>
    <w:rsid w:val="005C2DA7"/>
    <w:rsid w:val="005C33D6"/>
    <w:rsid w:val="005C4198"/>
    <w:rsid w:val="005C5AF7"/>
    <w:rsid w:val="005C5DB8"/>
    <w:rsid w:val="005D0625"/>
    <w:rsid w:val="005D7485"/>
    <w:rsid w:val="005E020A"/>
    <w:rsid w:val="005E25F8"/>
    <w:rsid w:val="005E5170"/>
    <w:rsid w:val="005F7528"/>
    <w:rsid w:val="00604028"/>
    <w:rsid w:val="0060557A"/>
    <w:rsid w:val="00606566"/>
    <w:rsid w:val="00612A8F"/>
    <w:rsid w:val="00614817"/>
    <w:rsid w:val="00614D49"/>
    <w:rsid w:val="00620752"/>
    <w:rsid w:val="0062085D"/>
    <w:rsid w:val="00621B9B"/>
    <w:rsid w:val="00621EC7"/>
    <w:rsid w:val="0062773C"/>
    <w:rsid w:val="00627FFA"/>
    <w:rsid w:val="00631DBD"/>
    <w:rsid w:val="00631FFF"/>
    <w:rsid w:val="00635290"/>
    <w:rsid w:val="00643BCE"/>
    <w:rsid w:val="00644DA6"/>
    <w:rsid w:val="00644F11"/>
    <w:rsid w:val="006472FB"/>
    <w:rsid w:val="00647BFA"/>
    <w:rsid w:val="00650998"/>
    <w:rsid w:val="006551C1"/>
    <w:rsid w:val="00655650"/>
    <w:rsid w:val="00656B1D"/>
    <w:rsid w:val="006614AD"/>
    <w:rsid w:val="00661CAC"/>
    <w:rsid w:val="00662A8A"/>
    <w:rsid w:val="0066534E"/>
    <w:rsid w:val="00670327"/>
    <w:rsid w:val="0067303A"/>
    <w:rsid w:val="00673279"/>
    <w:rsid w:val="00674E19"/>
    <w:rsid w:val="00680B89"/>
    <w:rsid w:val="00685345"/>
    <w:rsid w:val="0068576F"/>
    <w:rsid w:val="006944A5"/>
    <w:rsid w:val="0069595A"/>
    <w:rsid w:val="006976B3"/>
    <w:rsid w:val="006A2915"/>
    <w:rsid w:val="006A3EFF"/>
    <w:rsid w:val="006A4D13"/>
    <w:rsid w:val="006A4E46"/>
    <w:rsid w:val="006A515A"/>
    <w:rsid w:val="006A7B32"/>
    <w:rsid w:val="006B1DAF"/>
    <w:rsid w:val="006B75BD"/>
    <w:rsid w:val="006C3401"/>
    <w:rsid w:val="006C773F"/>
    <w:rsid w:val="006D346C"/>
    <w:rsid w:val="006D652E"/>
    <w:rsid w:val="006E2256"/>
    <w:rsid w:val="006E2324"/>
    <w:rsid w:val="006E261B"/>
    <w:rsid w:val="006E442B"/>
    <w:rsid w:val="006F4A40"/>
    <w:rsid w:val="006F7FB4"/>
    <w:rsid w:val="00702B86"/>
    <w:rsid w:val="00705E20"/>
    <w:rsid w:val="007061E4"/>
    <w:rsid w:val="00710E07"/>
    <w:rsid w:val="00711719"/>
    <w:rsid w:val="00711B54"/>
    <w:rsid w:val="007139DE"/>
    <w:rsid w:val="00714588"/>
    <w:rsid w:val="00714BE8"/>
    <w:rsid w:val="0071625C"/>
    <w:rsid w:val="0071714D"/>
    <w:rsid w:val="00722BFE"/>
    <w:rsid w:val="00723F46"/>
    <w:rsid w:val="00724C15"/>
    <w:rsid w:val="0072517E"/>
    <w:rsid w:val="007259B8"/>
    <w:rsid w:val="007316B0"/>
    <w:rsid w:val="007326B3"/>
    <w:rsid w:val="00735055"/>
    <w:rsid w:val="007407AE"/>
    <w:rsid w:val="007455B2"/>
    <w:rsid w:val="00753DEE"/>
    <w:rsid w:val="00754988"/>
    <w:rsid w:val="00756B46"/>
    <w:rsid w:val="007600C6"/>
    <w:rsid w:val="00763E63"/>
    <w:rsid w:val="00772171"/>
    <w:rsid w:val="00776168"/>
    <w:rsid w:val="00776F01"/>
    <w:rsid w:val="00780400"/>
    <w:rsid w:val="007811BA"/>
    <w:rsid w:val="007812F3"/>
    <w:rsid w:val="007854EC"/>
    <w:rsid w:val="0079129D"/>
    <w:rsid w:val="007918DD"/>
    <w:rsid w:val="00792160"/>
    <w:rsid w:val="007976DE"/>
    <w:rsid w:val="007A1A70"/>
    <w:rsid w:val="007A32D5"/>
    <w:rsid w:val="007A4FFC"/>
    <w:rsid w:val="007A7441"/>
    <w:rsid w:val="007A76DE"/>
    <w:rsid w:val="007A77F2"/>
    <w:rsid w:val="007A7B18"/>
    <w:rsid w:val="007B0490"/>
    <w:rsid w:val="007B2534"/>
    <w:rsid w:val="007B66E2"/>
    <w:rsid w:val="007B70F0"/>
    <w:rsid w:val="007C4B4A"/>
    <w:rsid w:val="007C7B0D"/>
    <w:rsid w:val="007D3643"/>
    <w:rsid w:val="007D437B"/>
    <w:rsid w:val="007D4DFC"/>
    <w:rsid w:val="007D4E84"/>
    <w:rsid w:val="007D59B8"/>
    <w:rsid w:val="007E0EBC"/>
    <w:rsid w:val="007E1A3C"/>
    <w:rsid w:val="007E29B6"/>
    <w:rsid w:val="007E513A"/>
    <w:rsid w:val="007E6316"/>
    <w:rsid w:val="007E7E65"/>
    <w:rsid w:val="007F0A9F"/>
    <w:rsid w:val="007F15EE"/>
    <w:rsid w:val="007F1E6D"/>
    <w:rsid w:val="007F648D"/>
    <w:rsid w:val="007F64DA"/>
    <w:rsid w:val="007F7DCB"/>
    <w:rsid w:val="008037BA"/>
    <w:rsid w:val="008038E2"/>
    <w:rsid w:val="00804F41"/>
    <w:rsid w:val="00805F5C"/>
    <w:rsid w:val="008072FE"/>
    <w:rsid w:val="00812873"/>
    <w:rsid w:val="008164B6"/>
    <w:rsid w:val="00820D9D"/>
    <w:rsid w:val="0082130F"/>
    <w:rsid w:val="00821B08"/>
    <w:rsid w:val="00823811"/>
    <w:rsid w:val="00826B20"/>
    <w:rsid w:val="00826F3F"/>
    <w:rsid w:val="00830600"/>
    <w:rsid w:val="008321FC"/>
    <w:rsid w:val="00834B7F"/>
    <w:rsid w:val="008371D0"/>
    <w:rsid w:val="008454F7"/>
    <w:rsid w:val="00847BFB"/>
    <w:rsid w:val="00850A05"/>
    <w:rsid w:val="0085542D"/>
    <w:rsid w:val="00857032"/>
    <w:rsid w:val="008579CB"/>
    <w:rsid w:val="00860F56"/>
    <w:rsid w:val="00861167"/>
    <w:rsid w:val="00863DAC"/>
    <w:rsid w:val="00864C1C"/>
    <w:rsid w:val="00872E18"/>
    <w:rsid w:val="00874871"/>
    <w:rsid w:val="008752D7"/>
    <w:rsid w:val="008778E0"/>
    <w:rsid w:val="00882F4F"/>
    <w:rsid w:val="0088631D"/>
    <w:rsid w:val="0088645E"/>
    <w:rsid w:val="00886AD9"/>
    <w:rsid w:val="0089125B"/>
    <w:rsid w:val="008912A5"/>
    <w:rsid w:val="008939F7"/>
    <w:rsid w:val="008A16F4"/>
    <w:rsid w:val="008A2E6C"/>
    <w:rsid w:val="008A6B21"/>
    <w:rsid w:val="008B262D"/>
    <w:rsid w:val="008B35E6"/>
    <w:rsid w:val="008B37D7"/>
    <w:rsid w:val="008B571C"/>
    <w:rsid w:val="008C0A9C"/>
    <w:rsid w:val="008C3895"/>
    <w:rsid w:val="008C5586"/>
    <w:rsid w:val="008C6211"/>
    <w:rsid w:val="008D21AD"/>
    <w:rsid w:val="008D2F7E"/>
    <w:rsid w:val="008D43C4"/>
    <w:rsid w:val="008D555C"/>
    <w:rsid w:val="008E15D2"/>
    <w:rsid w:val="008E183F"/>
    <w:rsid w:val="008E48AE"/>
    <w:rsid w:val="008E70B6"/>
    <w:rsid w:val="008E7892"/>
    <w:rsid w:val="008F0C2D"/>
    <w:rsid w:val="008F2F61"/>
    <w:rsid w:val="008F5FB7"/>
    <w:rsid w:val="008F6349"/>
    <w:rsid w:val="008F69EB"/>
    <w:rsid w:val="008F775C"/>
    <w:rsid w:val="0090509C"/>
    <w:rsid w:val="00913C55"/>
    <w:rsid w:val="00917CAA"/>
    <w:rsid w:val="00927F26"/>
    <w:rsid w:val="0093134E"/>
    <w:rsid w:val="0093244A"/>
    <w:rsid w:val="009329D6"/>
    <w:rsid w:val="00934CF2"/>
    <w:rsid w:val="0093546B"/>
    <w:rsid w:val="00935878"/>
    <w:rsid w:val="00945977"/>
    <w:rsid w:val="009518D1"/>
    <w:rsid w:val="00952013"/>
    <w:rsid w:val="009626B1"/>
    <w:rsid w:val="00966AAD"/>
    <w:rsid w:val="00974268"/>
    <w:rsid w:val="00977DA2"/>
    <w:rsid w:val="00984462"/>
    <w:rsid w:val="009852DA"/>
    <w:rsid w:val="009866B0"/>
    <w:rsid w:val="00990E33"/>
    <w:rsid w:val="00994606"/>
    <w:rsid w:val="00994ACC"/>
    <w:rsid w:val="009A29EA"/>
    <w:rsid w:val="009A6F6D"/>
    <w:rsid w:val="009B3173"/>
    <w:rsid w:val="009B3AEC"/>
    <w:rsid w:val="009B59BB"/>
    <w:rsid w:val="009B5AE3"/>
    <w:rsid w:val="009B7AAD"/>
    <w:rsid w:val="009B7CED"/>
    <w:rsid w:val="009C23BC"/>
    <w:rsid w:val="009C2B6D"/>
    <w:rsid w:val="009D07C8"/>
    <w:rsid w:val="009D428E"/>
    <w:rsid w:val="009D61F9"/>
    <w:rsid w:val="009E2130"/>
    <w:rsid w:val="009E7048"/>
    <w:rsid w:val="00A00372"/>
    <w:rsid w:val="00A03306"/>
    <w:rsid w:val="00A06FAD"/>
    <w:rsid w:val="00A1269A"/>
    <w:rsid w:val="00A12899"/>
    <w:rsid w:val="00A14079"/>
    <w:rsid w:val="00A140BD"/>
    <w:rsid w:val="00A1702B"/>
    <w:rsid w:val="00A20C58"/>
    <w:rsid w:val="00A21996"/>
    <w:rsid w:val="00A23FC9"/>
    <w:rsid w:val="00A3033B"/>
    <w:rsid w:val="00A311B4"/>
    <w:rsid w:val="00A31B15"/>
    <w:rsid w:val="00A35929"/>
    <w:rsid w:val="00A36A82"/>
    <w:rsid w:val="00A3734C"/>
    <w:rsid w:val="00A40000"/>
    <w:rsid w:val="00A4038E"/>
    <w:rsid w:val="00A50549"/>
    <w:rsid w:val="00A50C0C"/>
    <w:rsid w:val="00A57165"/>
    <w:rsid w:val="00A57E8F"/>
    <w:rsid w:val="00A64CE1"/>
    <w:rsid w:val="00A6529E"/>
    <w:rsid w:val="00A65B5C"/>
    <w:rsid w:val="00A65B87"/>
    <w:rsid w:val="00A66F9E"/>
    <w:rsid w:val="00A70799"/>
    <w:rsid w:val="00A71EAD"/>
    <w:rsid w:val="00A72ACC"/>
    <w:rsid w:val="00A74475"/>
    <w:rsid w:val="00A77940"/>
    <w:rsid w:val="00A826FE"/>
    <w:rsid w:val="00A94C33"/>
    <w:rsid w:val="00AA487E"/>
    <w:rsid w:val="00AA6D5E"/>
    <w:rsid w:val="00AB5287"/>
    <w:rsid w:val="00AC2F24"/>
    <w:rsid w:val="00AD0C1E"/>
    <w:rsid w:val="00AD18EE"/>
    <w:rsid w:val="00AD2F9B"/>
    <w:rsid w:val="00AD3324"/>
    <w:rsid w:val="00AD337A"/>
    <w:rsid w:val="00AD5EA0"/>
    <w:rsid w:val="00AD7E90"/>
    <w:rsid w:val="00AF30A6"/>
    <w:rsid w:val="00AF41C7"/>
    <w:rsid w:val="00AF466C"/>
    <w:rsid w:val="00AF73C3"/>
    <w:rsid w:val="00AF784B"/>
    <w:rsid w:val="00B02450"/>
    <w:rsid w:val="00B056F8"/>
    <w:rsid w:val="00B05959"/>
    <w:rsid w:val="00B109A8"/>
    <w:rsid w:val="00B12A1F"/>
    <w:rsid w:val="00B153EC"/>
    <w:rsid w:val="00B22558"/>
    <w:rsid w:val="00B27A50"/>
    <w:rsid w:val="00B40F69"/>
    <w:rsid w:val="00B437C2"/>
    <w:rsid w:val="00B47809"/>
    <w:rsid w:val="00B47F5D"/>
    <w:rsid w:val="00B507AC"/>
    <w:rsid w:val="00B51F24"/>
    <w:rsid w:val="00B552C0"/>
    <w:rsid w:val="00B606C7"/>
    <w:rsid w:val="00B6221C"/>
    <w:rsid w:val="00B70047"/>
    <w:rsid w:val="00B8078B"/>
    <w:rsid w:val="00B80915"/>
    <w:rsid w:val="00B82ED2"/>
    <w:rsid w:val="00B84804"/>
    <w:rsid w:val="00B855E7"/>
    <w:rsid w:val="00B91C83"/>
    <w:rsid w:val="00B92681"/>
    <w:rsid w:val="00B941F8"/>
    <w:rsid w:val="00B9454C"/>
    <w:rsid w:val="00B97C48"/>
    <w:rsid w:val="00BA1973"/>
    <w:rsid w:val="00BA29D2"/>
    <w:rsid w:val="00BA5466"/>
    <w:rsid w:val="00BA598A"/>
    <w:rsid w:val="00BA630E"/>
    <w:rsid w:val="00BB2E7F"/>
    <w:rsid w:val="00BB4EA7"/>
    <w:rsid w:val="00BC4F3D"/>
    <w:rsid w:val="00BD02D2"/>
    <w:rsid w:val="00BD0905"/>
    <w:rsid w:val="00BD09CF"/>
    <w:rsid w:val="00BD1542"/>
    <w:rsid w:val="00BD2CF9"/>
    <w:rsid w:val="00BD795B"/>
    <w:rsid w:val="00BD7E33"/>
    <w:rsid w:val="00BE3518"/>
    <w:rsid w:val="00BE617A"/>
    <w:rsid w:val="00BF0C43"/>
    <w:rsid w:val="00BF290F"/>
    <w:rsid w:val="00BF7B63"/>
    <w:rsid w:val="00C013F3"/>
    <w:rsid w:val="00C100E1"/>
    <w:rsid w:val="00C1025A"/>
    <w:rsid w:val="00C103B7"/>
    <w:rsid w:val="00C134BF"/>
    <w:rsid w:val="00C13EF0"/>
    <w:rsid w:val="00C14C3B"/>
    <w:rsid w:val="00C15579"/>
    <w:rsid w:val="00C23235"/>
    <w:rsid w:val="00C31C12"/>
    <w:rsid w:val="00C31CA6"/>
    <w:rsid w:val="00C31E2F"/>
    <w:rsid w:val="00C32302"/>
    <w:rsid w:val="00C32563"/>
    <w:rsid w:val="00C33D19"/>
    <w:rsid w:val="00C3655D"/>
    <w:rsid w:val="00C36E3A"/>
    <w:rsid w:val="00C43C8D"/>
    <w:rsid w:val="00C4552E"/>
    <w:rsid w:val="00C473AC"/>
    <w:rsid w:val="00C473D0"/>
    <w:rsid w:val="00C47548"/>
    <w:rsid w:val="00C47C51"/>
    <w:rsid w:val="00C50297"/>
    <w:rsid w:val="00C54BCF"/>
    <w:rsid w:val="00C54C8E"/>
    <w:rsid w:val="00C56519"/>
    <w:rsid w:val="00C57EB4"/>
    <w:rsid w:val="00C627F7"/>
    <w:rsid w:val="00C65412"/>
    <w:rsid w:val="00C65736"/>
    <w:rsid w:val="00C658A0"/>
    <w:rsid w:val="00C67B8C"/>
    <w:rsid w:val="00C70D96"/>
    <w:rsid w:val="00C72099"/>
    <w:rsid w:val="00C74E27"/>
    <w:rsid w:val="00C830B7"/>
    <w:rsid w:val="00C8325F"/>
    <w:rsid w:val="00C844BA"/>
    <w:rsid w:val="00C850E6"/>
    <w:rsid w:val="00C91B3C"/>
    <w:rsid w:val="00CA6E3A"/>
    <w:rsid w:val="00CA77BD"/>
    <w:rsid w:val="00CB27F1"/>
    <w:rsid w:val="00CB3BF7"/>
    <w:rsid w:val="00CB5A47"/>
    <w:rsid w:val="00CB76A8"/>
    <w:rsid w:val="00CB7E33"/>
    <w:rsid w:val="00CC07B3"/>
    <w:rsid w:val="00CC4149"/>
    <w:rsid w:val="00CC4DC0"/>
    <w:rsid w:val="00CC539C"/>
    <w:rsid w:val="00CC7BE0"/>
    <w:rsid w:val="00CD0DFD"/>
    <w:rsid w:val="00CD256D"/>
    <w:rsid w:val="00CD4562"/>
    <w:rsid w:val="00CD51B1"/>
    <w:rsid w:val="00CE12B9"/>
    <w:rsid w:val="00CE12F2"/>
    <w:rsid w:val="00CE1420"/>
    <w:rsid w:val="00CE1B7A"/>
    <w:rsid w:val="00CE5024"/>
    <w:rsid w:val="00CF3DB3"/>
    <w:rsid w:val="00CF5ABF"/>
    <w:rsid w:val="00CF7DFB"/>
    <w:rsid w:val="00D0435A"/>
    <w:rsid w:val="00D0591C"/>
    <w:rsid w:val="00D061C0"/>
    <w:rsid w:val="00D0777C"/>
    <w:rsid w:val="00D1021E"/>
    <w:rsid w:val="00D12CE6"/>
    <w:rsid w:val="00D1373B"/>
    <w:rsid w:val="00D14BE6"/>
    <w:rsid w:val="00D169B7"/>
    <w:rsid w:val="00D1713D"/>
    <w:rsid w:val="00D33EC6"/>
    <w:rsid w:val="00D4024B"/>
    <w:rsid w:val="00D40AFB"/>
    <w:rsid w:val="00D42360"/>
    <w:rsid w:val="00D428ED"/>
    <w:rsid w:val="00D43776"/>
    <w:rsid w:val="00D46DA3"/>
    <w:rsid w:val="00D47727"/>
    <w:rsid w:val="00D477BE"/>
    <w:rsid w:val="00D47B7B"/>
    <w:rsid w:val="00D51E9A"/>
    <w:rsid w:val="00D522A9"/>
    <w:rsid w:val="00D52DEB"/>
    <w:rsid w:val="00D71937"/>
    <w:rsid w:val="00D7361C"/>
    <w:rsid w:val="00D80C1A"/>
    <w:rsid w:val="00D86EA5"/>
    <w:rsid w:val="00D90100"/>
    <w:rsid w:val="00D912B4"/>
    <w:rsid w:val="00D933D7"/>
    <w:rsid w:val="00DA2ECA"/>
    <w:rsid w:val="00DA37F0"/>
    <w:rsid w:val="00DA6D14"/>
    <w:rsid w:val="00DB069B"/>
    <w:rsid w:val="00DB1670"/>
    <w:rsid w:val="00DB1FF2"/>
    <w:rsid w:val="00DB230D"/>
    <w:rsid w:val="00DB3DA9"/>
    <w:rsid w:val="00DB4307"/>
    <w:rsid w:val="00DB7620"/>
    <w:rsid w:val="00DC024A"/>
    <w:rsid w:val="00DC0586"/>
    <w:rsid w:val="00DC21DA"/>
    <w:rsid w:val="00DC4524"/>
    <w:rsid w:val="00DC6B9C"/>
    <w:rsid w:val="00DC7E7B"/>
    <w:rsid w:val="00DD72DF"/>
    <w:rsid w:val="00DE2B29"/>
    <w:rsid w:val="00DE45DA"/>
    <w:rsid w:val="00DE4793"/>
    <w:rsid w:val="00DF164E"/>
    <w:rsid w:val="00DF36CB"/>
    <w:rsid w:val="00DF51C3"/>
    <w:rsid w:val="00DF55BC"/>
    <w:rsid w:val="00DF6879"/>
    <w:rsid w:val="00E02D31"/>
    <w:rsid w:val="00E06E3F"/>
    <w:rsid w:val="00E1144E"/>
    <w:rsid w:val="00E11F7A"/>
    <w:rsid w:val="00E132BC"/>
    <w:rsid w:val="00E1431E"/>
    <w:rsid w:val="00E14B71"/>
    <w:rsid w:val="00E1513D"/>
    <w:rsid w:val="00E157F8"/>
    <w:rsid w:val="00E1680E"/>
    <w:rsid w:val="00E16CA3"/>
    <w:rsid w:val="00E22271"/>
    <w:rsid w:val="00E2237C"/>
    <w:rsid w:val="00E23CD3"/>
    <w:rsid w:val="00E2400C"/>
    <w:rsid w:val="00E24245"/>
    <w:rsid w:val="00E24DB3"/>
    <w:rsid w:val="00E26F8B"/>
    <w:rsid w:val="00E3135A"/>
    <w:rsid w:val="00E32D1D"/>
    <w:rsid w:val="00E35226"/>
    <w:rsid w:val="00E35CCF"/>
    <w:rsid w:val="00E4168E"/>
    <w:rsid w:val="00E43B51"/>
    <w:rsid w:val="00E46384"/>
    <w:rsid w:val="00E50506"/>
    <w:rsid w:val="00E55850"/>
    <w:rsid w:val="00E55A21"/>
    <w:rsid w:val="00E63BE8"/>
    <w:rsid w:val="00E649AB"/>
    <w:rsid w:val="00E64A44"/>
    <w:rsid w:val="00E67099"/>
    <w:rsid w:val="00E709D3"/>
    <w:rsid w:val="00E71366"/>
    <w:rsid w:val="00E725EA"/>
    <w:rsid w:val="00E74582"/>
    <w:rsid w:val="00E76D1B"/>
    <w:rsid w:val="00E80776"/>
    <w:rsid w:val="00E836BC"/>
    <w:rsid w:val="00E84E0E"/>
    <w:rsid w:val="00E87F0E"/>
    <w:rsid w:val="00E91016"/>
    <w:rsid w:val="00E93734"/>
    <w:rsid w:val="00E93F6C"/>
    <w:rsid w:val="00E94AA3"/>
    <w:rsid w:val="00E967CD"/>
    <w:rsid w:val="00EA38CC"/>
    <w:rsid w:val="00EA4817"/>
    <w:rsid w:val="00EA7734"/>
    <w:rsid w:val="00EC1C5B"/>
    <w:rsid w:val="00EC2D3F"/>
    <w:rsid w:val="00ED0EB2"/>
    <w:rsid w:val="00ED32D8"/>
    <w:rsid w:val="00EE01E3"/>
    <w:rsid w:val="00EE12EA"/>
    <w:rsid w:val="00EE741E"/>
    <w:rsid w:val="00EF1730"/>
    <w:rsid w:val="00EF6EBC"/>
    <w:rsid w:val="00F01594"/>
    <w:rsid w:val="00F02276"/>
    <w:rsid w:val="00F04430"/>
    <w:rsid w:val="00F04D91"/>
    <w:rsid w:val="00F0771E"/>
    <w:rsid w:val="00F112E0"/>
    <w:rsid w:val="00F12A78"/>
    <w:rsid w:val="00F14099"/>
    <w:rsid w:val="00F16839"/>
    <w:rsid w:val="00F17250"/>
    <w:rsid w:val="00F2079D"/>
    <w:rsid w:val="00F33E12"/>
    <w:rsid w:val="00F34321"/>
    <w:rsid w:val="00F4270E"/>
    <w:rsid w:val="00F42AD7"/>
    <w:rsid w:val="00F44D35"/>
    <w:rsid w:val="00F463DC"/>
    <w:rsid w:val="00F466DA"/>
    <w:rsid w:val="00F4716F"/>
    <w:rsid w:val="00F4776A"/>
    <w:rsid w:val="00F57877"/>
    <w:rsid w:val="00F61CCE"/>
    <w:rsid w:val="00F66F4D"/>
    <w:rsid w:val="00F67142"/>
    <w:rsid w:val="00F67CBD"/>
    <w:rsid w:val="00F725F0"/>
    <w:rsid w:val="00F726F4"/>
    <w:rsid w:val="00F775EE"/>
    <w:rsid w:val="00F8027C"/>
    <w:rsid w:val="00F80F70"/>
    <w:rsid w:val="00F8336B"/>
    <w:rsid w:val="00F84F9D"/>
    <w:rsid w:val="00F9022A"/>
    <w:rsid w:val="00F9239F"/>
    <w:rsid w:val="00F9479C"/>
    <w:rsid w:val="00F97520"/>
    <w:rsid w:val="00FA374D"/>
    <w:rsid w:val="00FA3AE6"/>
    <w:rsid w:val="00FB3AAA"/>
    <w:rsid w:val="00FC1220"/>
    <w:rsid w:val="00FC566E"/>
    <w:rsid w:val="00FC6446"/>
    <w:rsid w:val="00FC7BA0"/>
    <w:rsid w:val="00FD001A"/>
    <w:rsid w:val="00FD5553"/>
    <w:rsid w:val="00FE1076"/>
    <w:rsid w:val="00FE1E91"/>
    <w:rsid w:val="00FE25E5"/>
    <w:rsid w:val="00FE55FD"/>
    <w:rsid w:val="00FF03CB"/>
    <w:rsid w:val="00FF4B14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D133"/>
  <w15:chartTrackingRefBased/>
  <w15:docId w15:val="{FD6AD041-85BC-4A4C-BDA3-258F9EFC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61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A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1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A5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51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1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5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uiPriority w:val="99"/>
    <w:semiHidden/>
    <w:unhideWhenUsed/>
    <w:rsid w:val="006A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15A"/>
    <w:pPr>
      <w:spacing w:after="200" w:line="276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15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65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FB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EF0"/>
    <w:pPr>
      <w:spacing w:after="0"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EF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C1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3D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990E3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2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ticbarriers.org/" TargetMode="External"/><Relationship Id="rId13" Type="http://schemas.openxmlformats.org/officeDocument/2006/relationships/hyperlink" Target="https://www.mvp.usace.army.mil/Portals/57/docs/regulatory/Mitigation/A%20Function-Based%20Framework%20-%202012%20EPA%20FWS.pdf" TargetMode="External"/><Relationship Id="rId18" Type="http://schemas.openxmlformats.org/officeDocument/2006/relationships/hyperlink" Target="https://stream-mechanics.com/wp-content/uploads/2012/01/Rapid-Assessment-Methodology.pdf" TargetMode="External"/><Relationship Id="rId26" Type="http://schemas.openxmlformats.org/officeDocument/2006/relationships/hyperlink" Target="https://southeastaquatics.net/sarps-programs/southeast-aquatic-connectivity-assessment-program-seacap/culvert-assessments/sarp-culvert-assessment-manual/vi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search.fs.usda.gov/treesearch/20753" TargetMode="Externa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dnr.maryland.gov/streams/documents/2013tftraining_bancs_davis.pdf" TargetMode="External"/><Relationship Id="rId25" Type="http://schemas.openxmlformats.org/officeDocument/2006/relationships/hyperlink" Target="https://streamcontinuity.org/resources/aquatic-connectivity-scoring-systems-non-tidal-crossing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ildlandhydrology.com/resources/docs/Assessment/Rosgen_2001_Channel_Stability.pdf" TargetMode="External"/><Relationship Id="rId20" Type="http://schemas.openxmlformats.org/officeDocument/2006/relationships/hyperlink" Target="https://www.swg.usace.army.mil/Portals/26/docs/regulatory/Streams/Interim%20Level%202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24" Type="http://schemas.openxmlformats.org/officeDocument/2006/relationships/hyperlink" Target="https://www.nae.usace.army.mil/portals/74/docs/regulatory/StreamRiverContinuity/Stream_Channel_Reference_Sites_(2004)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s.usgs.gov/misc/FISC_1947-2006/pdf/1st-7thFISCs-CD/7thFISC/7Fisc-V1/7FISC1-2.pdf" TargetMode="External"/><Relationship Id="rId23" Type="http://schemas.openxmlformats.org/officeDocument/2006/relationships/hyperlink" Target="https://www.dnr.state.mi.us/publications/pdfs/ArcGISOnline/Guides/Stream_Crossing/MIDNR_Bankfull_Training_Handout.pdf" TargetMode="External"/><Relationship Id="rId28" Type="http://schemas.openxmlformats.org/officeDocument/2006/relationships/hyperlink" Target="https://streamcontinuity.org/naacc-documents" TargetMode="External"/><Relationship Id="rId10" Type="http://schemas.microsoft.com/office/2011/relationships/commentsExtended" Target="commentsExtended.xml"/><Relationship Id="rId19" Type="http://schemas.openxmlformats.org/officeDocument/2006/relationships/hyperlink" Target="https://www.swg.usace.army.mil/Portals/26/docs/regulatory/Streams/Interim%20Level%202.pdf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comments" Target="comments.xml"/><Relationship Id="rId14" Type="http://schemas.openxmlformats.org/officeDocument/2006/relationships/hyperlink" Target="https://dep.wv.gov/WWE/getinvolved/sos/Documents/SOPs/BEHI-Overview.pdf" TargetMode="External"/><Relationship Id="rId22" Type="http://schemas.openxmlformats.org/officeDocument/2006/relationships/hyperlink" Target="https://dirtandgravel.psu.edu/wp-content/uploads/2022/03/Bankfull_Guidance.pdf" TargetMode="External"/><Relationship Id="rId27" Type="http://schemas.openxmlformats.org/officeDocument/2006/relationships/hyperlink" Target="https://streamcontinuity.org/resources/aquatic-passability-scoring-systems-tidal-stream-crossings" TargetMode="Externa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6B0999B1458439C9A71A81A22CF4E" ma:contentTypeVersion="18" ma:contentTypeDescription="Create a new document." ma:contentTypeScope="" ma:versionID="77f18dc5b3835edab9bd8227c6f1693a">
  <xsd:schema xmlns:xsd="http://www.w3.org/2001/XMLSchema" xmlns:xs="http://www.w3.org/2001/XMLSchema" xmlns:p="http://schemas.microsoft.com/office/2006/metadata/properties" xmlns:ns2="0feee936-70df-4d92-b2c4-5081388f516e" xmlns:ns3="8da4cdfb-c0f5-40e8-803b-e051e5a83e28" targetNamespace="http://schemas.microsoft.com/office/2006/metadata/properties" ma:root="true" ma:fieldsID="b9cd8d878e0f2574b6f4d94d82037119" ns2:_="" ns3:_="">
    <xsd:import namespace="0feee936-70df-4d92-b2c4-5081388f516e"/>
    <xsd:import namespace="8da4cdfb-c0f5-40e8-803b-e051e5a83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ee936-70df-4d92-b2c4-5081388f5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71bcbd-9baa-46c8-951c-fb0b62153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4cdfb-c0f5-40e8-803b-e051e5a83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17ef64-8842-44b9-b91d-54ae595a3e97}" ma:internalName="TaxCatchAll" ma:showField="CatchAllData" ma:web="8da4cdfb-c0f5-40e8-803b-e051e5a83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ee936-70df-4d92-b2c4-5081388f516e">
      <Terms xmlns="http://schemas.microsoft.com/office/infopath/2007/PartnerControls"/>
    </lcf76f155ced4ddcb4097134ff3c332f>
    <TaxCatchAll xmlns="8da4cdfb-c0f5-40e8-803b-e051e5a83e28" xsi:nil="true"/>
  </documentManagement>
</p:properties>
</file>

<file path=customXml/itemProps1.xml><?xml version="1.0" encoding="utf-8"?>
<ds:datastoreItem xmlns:ds="http://schemas.openxmlformats.org/officeDocument/2006/customXml" ds:itemID="{EA95B57D-3036-4786-85AD-C4BC71149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259C3-9023-4B23-8373-5BA3E61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ee936-70df-4d92-b2c4-5081388f516e"/>
    <ds:schemaRef ds:uri="8da4cdfb-c0f5-40e8-803b-e051e5a83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6A84-DEFE-4AF2-90BC-0D5D05311E2C}">
  <ds:schemaRefs>
    <ds:schemaRef ds:uri="http://schemas.microsoft.com/office/2006/metadata/properties"/>
    <ds:schemaRef ds:uri="http://schemas.microsoft.com/office/infopath/2007/PartnerControls"/>
    <ds:schemaRef ds:uri="0feee936-70df-4d92-b2c4-5081388f516e"/>
    <ds:schemaRef ds:uri="8da4cdfb-c0f5-40e8-803b-e051e5a83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7</Pages>
  <Words>2142</Words>
  <Characters>13034</Characters>
  <Application>Microsoft Office Word</Application>
  <DocSecurity>0</DocSecurity>
  <Lines>356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15072</CharactersWithSpaces>
  <SharedDoc>false</SharedDoc>
  <HLinks>
    <vt:vector size="54" baseType="variant">
      <vt:variant>
        <vt:i4>655372</vt:i4>
      </vt:variant>
      <vt:variant>
        <vt:i4>24</vt:i4>
      </vt:variant>
      <vt:variant>
        <vt:i4>0</vt:i4>
      </vt:variant>
      <vt:variant>
        <vt:i4>5</vt:i4>
      </vt:variant>
      <vt:variant>
        <vt:lpwstr>https://research.fs.usda.gov/treesearch/20753</vt:lpwstr>
      </vt:variant>
      <vt:variant>
        <vt:lpwstr/>
      </vt:variant>
      <vt:variant>
        <vt:i4>2031685</vt:i4>
      </vt:variant>
      <vt:variant>
        <vt:i4>21</vt:i4>
      </vt:variant>
      <vt:variant>
        <vt:i4>0</vt:i4>
      </vt:variant>
      <vt:variant>
        <vt:i4>5</vt:i4>
      </vt:variant>
      <vt:variant>
        <vt:lpwstr>https://www.swg.usace.army.mil/Portals/26/docs/regulatory/Streams/Interim Level 2.pdf</vt:lpwstr>
      </vt:variant>
      <vt:variant>
        <vt:lpwstr/>
      </vt:variant>
      <vt:variant>
        <vt:i4>2031685</vt:i4>
      </vt:variant>
      <vt:variant>
        <vt:i4>18</vt:i4>
      </vt:variant>
      <vt:variant>
        <vt:i4>0</vt:i4>
      </vt:variant>
      <vt:variant>
        <vt:i4>5</vt:i4>
      </vt:variant>
      <vt:variant>
        <vt:lpwstr>https://www.swg.usace.army.mil/Portals/26/docs/regulatory/Streams/Interim Level 2.pdf</vt:lpwstr>
      </vt:variant>
      <vt:variant>
        <vt:lpwstr/>
      </vt:variant>
      <vt:variant>
        <vt:i4>1507352</vt:i4>
      </vt:variant>
      <vt:variant>
        <vt:i4>15</vt:i4>
      </vt:variant>
      <vt:variant>
        <vt:i4>0</vt:i4>
      </vt:variant>
      <vt:variant>
        <vt:i4>5</vt:i4>
      </vt:variant>
      <vt:variant>
        <vt:lpwstr>https://stream-mechanics.com/wp-content/uploads/2012/01/Rapid-Assessment-Methodology.pdf</vt:lpwstr>
      </vt:variant>
      <vt:variant>
        <vt:lpwstr/>
      </vt:variant>
      <vt:variant>
        <vt:i4>1769548</vt:i4>
      </vt:variant>
      <vt:variant>
        <vt:i4>12</vt:i4>
      </vt:variant>
      <vt:variant>
        <vt:i4>0</vt:i4>
      </vt:variant>
      <vt:variant>
        <vt:i4>5</vt:i4>
      </vt:variant>
      <vt:variant>
        <vt:lpwstr>https://dnr.maryland.gov/streams/documents/2013tftraining_bancs_davis.pdf</vt:lpwstr>
      </vt:variant>
      <vt:variant>
        <vt:lpwstr/>
      </vt:variant>
      <vt:variant>
        <vt:i4>5701691</vt:i4>
      </vt:variant>
      <vt:variant>
        <vt:i4>9</vt:i4>
      </vt:variant>
      <vt:variant>
        <vt:i4>0</vt:i4>
      </vt:variant>
      <vt:variant>
        <vt:i4>5</vt:i4>
      </vt:variant>
      <vt:variant>
        <vt:lpwstr>https://wildlandhydrology.com/resources/docs/Assessment/Rosgen_2001_Channel_Stability.pdf</vt:lpwstr>
      </vt:variant>
      <vt:variant>
        <vt:lpwstr/>
      </vt:variant>
      <vt:variant>
        <vt:i4>6160480</vt:i4>
      </vt:variant>
      <vt:variant>
        <vt:i4>6</vt:i4>
      </vt:variant>
      <vt:variant>
        <vt:i4>0</vt:i4>
      </vt:variant>
      <vt:variant>
        <vt:i4>5</vt:i4>
      </vt:variant>
      <vt:variant>
        <vt:lpwstr>https://pubs.usgs.gov/misc/FISC_1947-2006/pdf/1st-7thFISCs-CD/7thFISC/7Fisc-V1/7FISC1-2.pdf</vt:lpwstr>
      </vt:variant>
      <vt:variant>
        <vt:lpwstr/>
      </vt:variant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https://dep.wv.gov/WWE/getinvolved/sos/Documents/SOPs/BEHI-Overview.pdf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https://www.mvp.usace.army.mil/Portals/57/docs/regulatory/Mitigation/A Function-Based Framework - 2012 EPA FWS.pdf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Littlewood</dc:creator>
  <cp:keywords/>
  <dc:description/>
  <cp:lastModifiedBy>Ryan Littlewood</cp:lastModifiedBy>
  <cp:revision>837</cp:revision>
  <dcterms:created xsi:type="dcterms:W3CDTF">2025-08-26T17:49:00Z</dcterms:created>
  <dcterms:modified xsi:type="dcterms:W3CDTF">2025-12-02T08:59:00Z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0x0101001236B0999B1458439C9A71A81A22CF4E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